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3B8ED" w14:textId="77777777" w:rsidR="00775841" w:rsidRPr="006B238E" w:rsidRDefault="00775841" w:rsidP="00775841">
      <w:pPr>
        <w:tabs>
          <w:tab w:val="center" w:pos="2835"/>
        </w:tabs>
        <w:spacing w:before="60" w:after="60" w:line="276" w:lineRule="auto"/>
        <w:jc w:val="right"/>
        <w:rPr>
          <w:rFonts w:asciiTheme="minorHAnsi" w:hAnsiTheme="minorHAnsi"/>
          <w:bCs/>
          <w:sz w:val="22"/>
          <w:szCs w:val="22"/>
        </w:rPr>
      </w:pPr>
      <w:r w:rsidRPr="006B238E">
        <w:rPr>
          <w:rFonts w:asciiTheme="minorHAnsi" w:hAnsiTheme="minorHAnsi"/>
          <w:bCs/>
          <w:sz w:val="22"/>
          <w:szCs w:val="22"/>
        </w:rPr>
        <w:t xml:space="preserve">Skelbiamų derybų sąlygų </w:t>
      </w:r>
      <w:r>
        <w:rPr>
          <w:rFonts w:asciiTheme="minorHAnsi" w:hAnsiTheme="minorHAnsi"/>
          <w:bCs/>
          <w:sz w:val="22"/>
          <w:szCs w:val="22"/>
        </w:rPr>
        <w:t>4</w:t>
      </w:r>
      <w:r w:rsidRPr="006B238E">
        <w:rPr>
          <w:rFonts w:asciiTheme="minorHAnsi" w:hAnsiTheme="minorHAnsi"/>
          <w:bCs/>
          <w:sz w:val="22"/>
          <w:szCs w:val="22"/>
        </w:rPr>
        <w:t xml:space="preserve"> priedas</w:t>
      </w:r>
    </w:p>
    <w:p w14:paraId="171A3EA2" w14:textId="77777777" w:rsidR="00775841" w:rsidRDefault="00775841" w:rsidP="00775841">
      <w:pPr>
        <w:jc w:val="center"/>
        <w:rPr>
          <w:rFonts w:asciiTheme="minorHAnsi" w:hAnsiTheme="minorHAnsi"/>
          <w:b/>
          <w:sz w:val="22"/>
          <w:szCs w:val="22"/>
        </w:rPr>
      </w:pPr>
    </w:p>
    <w:p w14:paraId="64E17ADB" w14:textId="77777777" w:rsidR="00775841" w:rsidRPr="002B079F" w:rsidRDefault="00775841" w:rsidP="00775841">
      <w:pPr>
        <w:jc w:val="center"/>
        <w:rPr>
          <w:rFonts w:asciiTheme="minorHAnsi" w:hAnsiTheme="minorHAnsi"/>
          <w:b/>
          <w:sz w:val="22"/>
          <w:szCs w:val="22"/>
        </w:rPr>
      </w:pPr>
      <w:r w:rsidRPr="002B079F">
        <w:rPr>
          <w:rFonts w:asciiTheme="minorHAnsi" w:hAnsiTheme="minorHAnsi"/>
          <w:b/>
          <w:sz w:val="22"/>
          <w:szCs w:val="22"/>
        </w:rPr>
        <w:t>PASIŪLYMŲ VERTINIMO KRITERIJAI IR METODIKA</w:t>
      </w:r>
    </w:p>
    <w:p w14:paraId="393311A1" w14:textId="77777777" w:rsidR="00775841" w:rsidRPr="002B079F" w:rsidRDefault="00775841" w:rsidP="00775841">
      <w:pPr>
        <w:pStyle w:val="ListParagraph"/>
        <w:numPr>
          <w:ilvl w:val="0"/>
          <w:numId w:val="3"/>
        </w:numPr>
        <w:spacing w:after="120"/>
        <w:ind w:left="284" w:hanging="284"/>
        <w:rPr>
          <w:rFonts w:asciiTheme="minorHAnsi" w:hAnsiTheme="minorHAnsi"/>
          <w:b/>
        </w:rPr>
      </w:pPr>
      <w:r w:rsidRPr="002B079F">
        <w:rPr>
          <w:rFonts w:asciiTheme="minorHAnsi" w:hAnsiTheme="minorHAnsi"/>
          <w:b/>
        </w:rPr>
        <w:t xml:space="preserve">Ekonominio naudingumo apskaičiavimas: </w:t>
      </w:r>
    </w:p>
    <w:tbl>
      <w:tblPr>
        <w:tblStyle w:val="TableGrid"/>
        <w:tblW w:w="9243" w:type="dxa"/>
        <w:tblLayout w:type="fixed"/>
        <w:tblLook w:val="04A0" w:firstRow="1" w:lastRow="0" w:firstColumn="1" w:lastColumn="0" w:noHBand="0" w:noVBand="1"/>
      </w:tblPr>
      <w:tblGrid>
        <w:gridCol w:w="534"/>
        <w:gridCol w:w="4961"/>
        <w:gridCol w:w="1843"/>
        <w:gridCol w:w="1905"/>
      </w:tblGrid>
      <w:tr w:rsidR="00775841" w:rsidRPr="002B079F" w14:paraId="2F1C6F11" w14:textId="77777777" w:rsidTr="00B56DF4">
        <w:trPr>
          <w:trHeight w:val="274"/>
        </w:trPr>
        <w:tc>
          <w:tcPr>
            <w:tcW w:w="5495" w:type="dxa"/>
            <w:gridSpan w:val="2"/>
          </w:tcPr>
          <w:p w14:paraId="773820CE" w14:textId="77777777" w:rsidR="00775841" w:rsidRPr="002B079F" w:rsidRDefault="00775841" w:rsidP="00B56DF4">
            <w:pPr>
              <w:rPr>
                <w:rFonts w:asciiTheme="minorHAnsi" w:hAnsiTheme="minorHAnsi"/>
                <w:sz w:val="22"/>
                <w:szCs w:val="22"/>
              </w:rPr>
            </w:pPr>
            <w:r w:rsidRPr="002B079F">
              <w:rPr>
                <w:rFonts w:asciiTheme="minorHAnsi" w:hAnsiTheme="minorHAnsi"/>
                <w:sz w:val="22"/>
                <w:szCs w:val="22"/>
              </w:rPr>
              <w:t>Vertinimo kriterijai</w:t>
            </w:r>
          </w:p>
        </w:tc>
        <w:tc>
          <w:tcPr>
            <w:tcW w:w="1843" w:type="dxa"/>
          </w:tcPr>
          <w:p w14:paraId="3F4F7E70" w14:textId="77777777" w:rsidR="00775841" w:rsidRPr="002B079F" w:rsidRDefault="00775841" w:rsidP="00B56DF4">
            <w:pPr>
              <w:ind w:left="61" w:hanging="61"/>
              <w:rPr>
                <w:rFonts w:asciiTheme="minorHAnsi" w:hAnsiTheme="minorHAnsi"/>
                <w:sz w:val="22"/>
                <w:szCs w:val="22"/>
              </w:rPr>
            </w:pPr>
            <w:r w:rsidRPr="002B079F">
              <w:rPr>
                <w:rFonts w:asciiTheme="minorHAnsi" w:hAnsiTheme="minorHAnsi"/>
                <w:sz w:val="22"/>
                <w:szCs w:val="22"/>
              </w:rPr>
              <w:t>Funkcinio parametro lyginamasis svoris (L)</w:t>
            </w:r>
          </w:p>
          <w:p w14:paraId="67B27569" w14:textId="77777777" w:rsidR="00775841" w:rsidRPr="002B079F" w:rsidRDefault="00775841" w:rsidP="00775841">
            <w:pPr>
              <w:pStyle w:val="ListBullet"/>
              <w:spacing w:line="276" w:lineRule="auto"/>
              <w:ind w:left="61" w:hanging="61"/>
            </w:pPr>
          </w:p>
        </w:tc>
        <w:tc>
          <w:tcPr>
            <w:tcW w:w="1905" w:type="dxa"/>
          </w:tcPr>
          <w:p w14:paraId="444F3E79" w14:textId="77777777" w:rsidR="00775841" w:rsidRPr="002B079F" w:rsidRDefault="00775841" w:rsidP="00B56DF4">
            <w:pPr>
              <w:ind w:left="61" w:hanging="61"/>
              <w:rPr>
                <w:rFonts w:asciiTheme="minorHAnsi" w:hAnsiTheme="minorHAnsi"/>
                <w:sz w:val="22"/>
                <w:szCs w:val="22"/>
              </w:rPr>
            </w:pPr>
            <w:r w:rsidRPr="002B079F">
              <w:rPr>
                <w:rFonts w:asciiTheme="minorHAnsi" w:hAnsiTheme="minorHAnsi"/>
                <w:sz w:val="22"/>
                <w:szCs w:val="22"/>
              </w:rPr>
              <w:t>Lyginamasis kriterijaus svoris ekonominio naudingumo vertinime</w:t>
            </w:r>
          </w:p>
        </w:tc>
      </w:tr>
      <w:tr w:rsidR="00775841" w:rsidRPr="002B079F" w14:paraId="5543E7DE" w14:textId="77777777" w:rsidTr="00B56DF4">
        <w:tc>
          <w:tcPr>
            <w:tcW w:w="5495" w:type="dxa"/>
            <w:gridSpan w:val="2"/>
          </w:tcPr>
          <w:p w14:paraId="70DDA11C" w14:textId="77777777" w:rsidR="00775841" w:rsidRPr="002B079F" w:rsidRDefault="00775841" w:rsidP="00B56DF4">
            <w:pPr>
              <w:rPr>
                <w:rFonts w:asciiTheme="minorHAnsi" w:hAnsiTheme="minorHAnsi"/>
                <w:b/>
                <w:sz w:val="22"/>
                <w:szCs w:val="22"/>
              </w:rPr>
            </w:pPr>
            <w:r w:rsidRPr="002B079F">
              <w:rPr>
                <w:rFonts w:asciiTheme="minorHAnsi" w:hAnsiTheme="minorHAnsi"/>
                <w:b/>
                <w:sz w:val="22"/>
                <w:szCs w:val="22"/>
              </w:rPr>
              <w:t>Kaina (C)</w:t>
            </w:r>
          </w:p>
        </w:tc>
        <w:tc>
          <w:tcPr>
            <w:tcW w:w="1843" w:type="dxa"/>
          </w:tcPr>
          <w:p w14:paraId="017AA962" w14:textId="77777777" w:rsidR="00775841" w:rsidRPr="002B079F" w:rsidRDefault="00775841" w:rsidP="00B56DF4">
            <w:pPr>
              <w:rPr>
                <w:rFonts w:asciiTheme="minorHAnsi" w:hAnsiTheme="minorHAnsi"/>
                <w:sz w:val="22"/>
                <w:szCs w:val="22"/>
              </w:rPr>
            </w:pPr>
          </w:p>
        </w:tc>
        <w:tc>
          <w:tcPr>
            <w:tcW w:w="1905" w:type="dxa"/>
          </w:tcPr>
          <w:p w14:paraId="59C0D1F7" w14:textId="77777777" w:rsidR="00775841" w:rsidRPr="002B079F" w:rsidRDefault="00775841" w:rsidP="00B56DF4">
            <w:pPr>
              <w:rPr>
                <w:rFonts w:asciiTheme="minorHAnsi" w:hAnsiTheme="minorHAnsi"/>
                <w:sz w:val="22"/>
                <w:szCs w:val="22"/>
              </w:rPr>
            </w:pPr>
            <w:r w:rsidRPr="002B079F">
              <w:rPr>
                <w:rFonts w:asciiTheme="minorHAnsi" w:hAnsiTheme="minorHAnsi"/>
                <w:sz w:val="22"/>
                <w:szCs w:val="22"/>
              </w:rPr>
              <w:t>X=60</w:t>
            </w:r>
          </w:p>
        </w:tc>
      </w:tr>
      <w:tr w:rsidR="00775841" w:rsidRPr="002B079F" w14:paraId="66B24E31" w14:textId="77777777" w:rsidTr="00B56DF4">
        <w:tc>
          <w:tcPr>
            <w:tcW w:w="5495" w:type="dxa"/>
            <w:gridSpan w:val="2"/>
          </w:tcPr>
          <w:p w14:paraId="29230D9C" w14:textId="77777777" w:rsidR="00775841" w:rsidRPr="002B079F" w:rsidRDefault="00775841" w:rsidP="00B56DF4">
            <w:pPr>
              <w:rPr>
                <w:rFonts w:asciiTheme="minorHAnsi" w:hAnsiTheme="minorHAnsi"/>
                <w:b/>
                <w:sz w:val="22"/>
                <w:szCs w:val="22"/>
              </w:rPr>
            </w:pPr>
            <w:bookmarkStart w:id="0" w:name="_Hlk61268478"/>
            <w:r w:rsidRPr="002B079F">
              <w:rPr>
                <w:rFonts w:asciiTheme="minorHAnsi" w:hAnsiTheme="minorHAnsi"/>
                <w:b/>
                <w:sz w:val="22"/>
                <w:szCs w:val="22"/>
              </w:rPr>
              <w:t>Funkcinės ir techninės charakteristikos (T*)</w:t>
            </w:r>
          </w:p>
        </w:tc>
        <w:tc>
          <w:tcPr>
            <w:tcW w:w="1843" w:type="dxa"/>
          </w:tcPr>
          <w:p w14:paraId="40CDEAF8" w14:textId="77777777" w:rsidR="00775841" w:rsidRPr="002B079F" w:rsidRDefault="00775841" w:rsidP="00B56DF4">
            <w:pPr>
              <w:rPr>
                <w:rFonts w:asciiTheme="minorHAnsi" w:hAnsiTheme="minorHAnsi"/>
                <w:sz w:val="22"/>
                <w:szCs w:val="22"/>
              </w:rPr>
            </w:pPr>
          </w:p>
        </w:tc>
        <w:tc>
          <w:tcPr>
            <w:tcW w:w="1905" w:type="dxa"/>
          </w:tcPr>
          <w:p w14:paraId="36BC0901" w14:textId="77777777" w:rsidR="00775841" w:rsidRPr="002B079F" w:rsidRDefault="00775841" w:rsidP="00B56DF4">
            <w:pPr>
              <w:rPr>
                <w:rFonts w:asciiTheme="minorHAnsi" w:hAnsiTheme="minorHAnsi"/>
                <w:sz w:val="22"/>
                <w:szCs w:val="22"/>
              </w:rPr>
            </w:pPr>
            <w:r w:rsidRPr="002B079F">
              <w:rPr>
                <w:rFonts w:asciiTheme="minorHAnsi" w:hAnsiTheme="minorHAnsi"/>
                <w:sz w:val="22"/>
                <w:szCs w:val="22"/>
              </w:rPr>
              <w:t>Y=40</w:t>
            </w:r>
          </w:p>
        </w:tc>
      </w:tr>
      <w:bookmarkEnd w:id="0"/>
      <w:tr w:rsidR="00775841" w:rsidRPr="002B079F" w14:paraId="087F92EC" w14:textId="77777777" w:rsidTr="00B56DF4">
        <w:tc>
          <w:tcPr>
            <w:tcW w:w="534" w:type="dxa"/>
          </w:tcPr>
          <w:p w14:paraId="616E9E0B" w14:textId="77777777" w:rsidR="00775841" w:rsidRPr="002B079F" w:rsidRDefault="00775841" w:rsidP="00B56DF4">
            <w:pPr>
              <w:rPr>
                <w:rFonts w:asciiTheme="minorHAnsi" w:hAnsiTheme="minorHAnsi"/>
                <w:color w:val="000000" w:themeColor="text1"/>
                <w:sz w:val="22"/>
                <w:szCs w:val="22"/>
              </w:rPr>
            </w:pPr>
            <w:r w:rsidRPr="002B079F">
              <w:rPr>
                <w:rFonts w:asciiTheme="minorHAnsi" w:hAnsiTheme="minorHAnsi"/>
                <w:color w:val="000000" w:themeColor="text1"/>
                <w:sz w:val="22"/>
                <w:szCs w:val="22"/>
              </w:rPr>
              <w:t xml:space="preserve">1. </w:t>
            </w:r>
          </w:p>
        </w:tc>
        <w:tc>
          <w:tcPr>
            <w:tcW w:w="4961" w:type="dxa"/>
          </w:tcPr>
          <w:p w14:paraId="6BB1E994" w14:textId="77777777" w:rsidR="00775841" w:rsidRPr="002B079F" w:rsidRDefault="00775841" w:rsidP="00775841">
            <w:pPr>
              <w:pStyle w:val="ListBullet"/>
              <w:spacing w:line="276" w:lineRule="auto"/>
            </w:pPr>
            <w:r w:rsidRPr="002B079F">
              <w:t xml:space="preserve">Atitikimas kitiems funkciniams ir nefunkciniams reikalavimams </w:t>
            </w:r>
            <w:r w:rsidRPr="002B079F">
              <w:rPr>
                <w:bCs/>
                <w:color w:val="000000" w:themeColor="text1"/>
              </w:rPr>
              <w:t>(P</w:t>
            </w:r>
            <w:r w:rsidRPr="002B079F">
              <w:rPr>
                <w:bCs/>
                <w:color w:val="000000" w:themeColor="text1"/>
                <w:vertAlign w:val="subscript"/>
              </w:rPr>
              <w:t>1</w:t>
            </w:r>
            <w:r w:rsidRPr="002B079F">
              <w:rPr>
                <w:bCs/>
                <w:color w:val="000000" w:themeColor="text1"/>
              </w:rPr>
              <w:t>)</w:t>
            </w:r>
          </w:p>
        </w:tc>
        <w:tc>
          <w:tcPr>
            <w:tcW w:w="1843" w:type="dxa"/>
          </w:tcPr>
          <w:p w14:paraId="235ACDF3" w14:textId="77777777" w:rsidR="00775841" w:rsidRPr="002B079F" w:rsidRDefault="00775841" w:rsidP="00B56DF4">
            <w:pPr>
              <w:rPr>
                <w:rFonts w:asciiTheme="minorHAnsi" w:hAnsiTheme="minorHAnsi"/>
                <w:color w:val="000000" w:themeColor="text1"/>
                <w:sz w:val="22"/>
                <w:szCs w:val="22"/>
              </w:rPr>
            </w:pPr>
            <w:r w:rsidRPr="002B079F">
              <w:rPr>
                <w:rFonts w:asciiTheme="minorHAnsi" w:hAnsiTheme="minorHAnsi"/>
                <w:color w:val="000000" w:themeColor="text1"/>
                <w:sz w:val="22"/>
                <w:szCs w:val="22"/>
              </w:rPr>
              <w:t>0,5</w:t>
            </w:r>
          </w:p>
        </w:tc>
        <w:tc>
          <w:tcPr>
            <w:tcW w:w="1905" w:type="dxa"/>
          </w:tcPr>
          <w:p w14:paraId="6D9BAE6E" w14:textId="77777777" w:rsidR="00775841" w:rsidRPr="002B079F" w:rsidRDefault="00775841" w:rsidP="00B56DF4">
            <w:pPr>
              <w:rPr>
                <w:rFonts w:asciiTheme="minorHAnsi" w:hAnsiTheme="minorHAnsi"/>
                <w:color w:val="000000" w:themeColor="text1"/>
                <w:sz w:val="22"/>
                <w:szCs w:val="22"/>
              </w:rPr>
            </w:pPr>
          </w:p>
        </w:tc>
      </w:tr>
      <w:tr w:rsidR="00775841" w:rsidRPr="002B079F" w14:paraId="63A570A3" w14:textId="77777777" w:rsidTr="00B56DF4">
        <w:tc>
          <w:tcPr>
            <w:tcW w:w="534" w:type="dxa"/>
          </w:tcPr>
          <w:p w14:paraId="21341D03" w14:textId="77777777" w:rsidR="00775841" w:rsidRPr="002B079F" w:rsidRDefault="00775841" w:rsidP="00B56DF4">
            <w:pPr>
              <w:rPr>
                <w:rFonts w:asciiTheme="minorHAnsi" w:hAnsiTheme="minorHAnsi"/>
                <w:color w:val="000000" w:themeColor="text1"/>
                <w:sz w:val="22"/>
                <w:szCs w:val="22"/>
              </w:rPr>
            </w:pPr>
            <w:r w:rsidRPr="002B079F">
              <w:rPr>
                <w:rFonts w:asciiTheme="minorHAnsi" w:hAnsiTheme="minorHAnsi"/>
                <w:color w:val="000000" w:themeColor="text1"/>
                <w:sz w:val="22"/>
                <w:szCs w:val="22"/>
              </w:rPr>
              <w:t>2.</w:t>
            </w:r>
          </w:p>
        </w:tc>
        <w:tc>
          <w:tcPr>
            <w:tcW w:w="4961" w:type="dxa"/>
          </w:tcPr>
          <w:p w14:paraId="6749B52F" w14:textId="77777777" w:rsidR="00775841" w:rsidRPr="002B079F" w:rsidRDefault="00775841" w:rsidP="00B56DF4">
            <w:pPr>
              <w:rPr>
                <w:rFonts w:asciiTheme="minorHAnsi" w:hAnsiTheme="minorHAnsi"/>
                <w:bCs/>
                <w:strike/>
                <w:color w:val="000000" w:themeColor="text1"/>
                <w:sz w:val="22"/>
                <w:szCs w:val="22"/>
              </w:rPr>
            </w:pPr>
            <w:r w:rsidRPr="002B079F">
              <w:rPr>
                <w:rFonts w:asciiTheme="minorHAnsi" w:hAnsiTheme="minorHAnsi"/>
                <w:bCs/>
                <w:sz w:val="22"/>
                <w:szCs w:val="22"/>
              </w:rPr>
              <w:t>Sistemos praktinis taikymas</w:t>
            </w:r>
            <w:r w:rsidRPr="002B079F">
              <w:rPr>
                <w:rFonts w:asciiTheme="minorHAnsi" w:hAnsiTheme="minorHAnsi"/>
                <w:bCs/>
                <w:color w:val="000000" w:themeColor="text1"/>
                <w:sz w:val="22"/>
                <w:szCs w:val="22"/>
              </w:rPr>
              <w:t xml:space="preserve"> (P</w:t>
            </w:r>
            <w:r w:rsidRPr="002B079F">
              <w:rPr>
                <w:rFonts w:asciiTheme="minorHAnsi" w:hAnsiTheme="minorHAnsi"/>
                <w:bCs/>
                <w:color w:val="000000" w:themeColor="text1"/>
                <w:sz w:val="22"/>
                <w:szCs w:val="22"/>
                <w:vertAlign w:val="subscript"/>
              </w:rPr>
              <w:t>2</w:t>
            </w:r>
            <w:r w:rsidRPr="002B079F">
              <w:rPr>
                <w:rFonts w:asciiTheme="minorHAnsi" w:hAnsiTheme="minorHAnsi"/>
                <w:bCs/>
                <w:color w:val="000000" w:themeColor="text1"/>
                <w:sz w:val="22"/>
                <w:szCs w:val="22"/>
              </w:rPr>
              <w:t>)</w:t>
            </w:r>
          </w:p>
        </w:tc>
        <w:tc>
          <w:tcPr>
            <w:tcW w:w="1843" w:type="dxa"/>
          </w:tcPr>
          <w:p w14:paraId="11B8B5A7" w14:textId="77777777" w:rsidR="00775841" w:rsidRPr="002B079F" w:rsidRDefault="00775841" w:rsidP="00B56DF4">
            <w:pPr>
              <w:rPr>
                <w:rFonts w:asciiTheme="minorHAnsi" w:hAnsiTheme="minorHAnsi"/>
                <w:color w:val="000000" w:themeColor="text1"/>
                <w:sz w:val="22"/>
                <w:szCs w:val="22"/>
              </w:rPr>
            </w:pPr>
            <w:r w:rsidRPr="002B079F">
              <w:rPr>
                <w:rFonts w:asciiTheme="minorHAnsi" w:hAnsiTheme="minorHAnsi"/>
                <w:color w:val="000000" w:themeColor="text1"/>
                <w:sz w:val="22"/>
                <w:szCs w:val="22"/>
              </w:rPr>
              <w:t>0,25</w:t>
            </w:r>
          </w:p>
        </w:tc>
        <w:tc>
          <w:tcPr>
            <w:tcW w:w="1905" w:type="dxa"/>
          </w:tcPr>
          <w:p w14:paraId="761D7885" w14:textId="77777777" w:rsidR="00775841" w:rsidRPr="002B079F" w:rsidRDefault="00775841" w:rsidP="00B56DF4">
            <w:pPr>
              <w:rPr>
                <w:rFonts w:asciiTheme="minorHAnsi" w:hAnsiTheme="minorHAnsi"/>
                <w:color w:val="000000" w:themeColor="text1"/>
                <w:sz w:val="22"/>
                <w:szCs w:val="22"/>
              </w:rPr>
            </w:pPr>
          </w:p>
        </w:tc>
      </w:tr>
      <w:tr w:rsidR="00775841" w:rsidRPr="002B079F" w14:paraId="51C890B1" w14:textId="77777777" w:rsidTr="00B56DF4">
        <w:tc>
          <w:tcPr>
            <w:tcW w:w="534" w:type="dxa"/>
          </w:tcPr>
          <w:p w14:paraId="5CDF13D3" w14:textId="77777777" w:rsidR="00775841" w:rsidRPr="002B079F" w:rsidRDefault="00775841" w:rsidP="00B56DF4">
            <w:pPr>
              <w:rPr>
                <w:rFonts w:asciiTheme="minorHAnsi" w:hAnsiTheme="minorHAnsi"/>
                <w:color w:val="000000" w:themeColor="text1"/>
                <w:sz w:val="22"/>
                <w:szCs w:val="22"/>
              </w:rPr>
            </w:pPr>
            <w:r w:rsidRPr="002B079F">
              <w:rPr>
                <w:rFonts w:asciiTheme="minorHAnsi" w:hAnsiTheme="minorHAnsi"/>
                <w:color w:val="000000" w:themeColor="text1"/>
                <w:sz w:val="22"/>
                <w:szCs w:val="22"/>
              </w:rPr>
              <w:t>3.</w:t>
            </w:r>
          </w:p>
        </w:tc>
        <w:tc>
          <w:tcPr>
            <w:tcW w:w="4961" w:type="dxa"/>
          </w:tcPr>
          <w:p w14:paraId="75087418" w14:textId="77777777" w:rsidR="00775841" w:rsidRPr="002B079F" w:rsidRDefault="00775841" w:rsidP="00B56DF4">
            <w:pPr>
              <w:rPr>
                <w:rFonts w:asciiTheme="minorHAnsi" w:hAnsiTheme="minorHAnsi"/>
                <w:bCs/>
                <w:color w:val="000000" w:themeColor="text1"/>
                <w:sz w:val="22"/>
                <w:szCs w:val="22"/>
              </w:rPr>
            </w:pPr>
            <w:r w:rsidRPr="002B079F">
              <w:rPr>
                <w:rFonts w:asciiTheme="minorHAnsi" w:hAnsiTheme="minorHAnsi"/>
                <w:bCs/>
                <w:sz w:val="22"/>
                <w:szCs w:val="22"/>
              </w:rPr>
              <w:t xml:space="preserve">Karjeros puslapio pritaikomumas pagal EPSO-G grupės įmonių stiliaus gidus </w:t>
            </w:r>
            <w:r w:rsidRPr="002B079F">
              <w:rPr>
                <w:rFonts w:asciiTheme="minorHAnsi" w:hAnsiTheme="minorHAnsi"/>
                <w:bCs/>
                <w:color w:val="000000" w:themeColor="text1"/>
                <w:sz w:val="22"/>
                <w:szCs w:val="22"/>
              </w:rPr>
              <w:t>(P</w:t>
            </w:r>
            <w:r w:rsidRPr="002B079F">
              <w:rPr>
                <w:rFonts w:asciiTheme="minorHAnsi" w:hAnsiTheme="minorHAnsi"/>
                <w:bCs/>
                <w:color w:val="000000" w:themeColor="text1"/>
                <w:sz w:val="22"/>
                <w:szCs w:val="22"/>
                <w:vertAlign w:val="subscript"/>
              </w:rPr>
              <w:t>3</w:t>
            </w:r>
            <w:r w:rsidRPr="002B079F">
              <w:rPr>
                <w:rFonts w:asciiTheme="minorHAnsi" w:hAnsiTheme="minorHAnsi"/>
                <w:bCs/>
                <w:color w:val="000000" w:themeColor="text1"/>
                <w:sz w:val="22"/>
                <w:szCs w:val="22"/>
              </w:rPr>
              <w:t>)</w:t>
            </w:r>
          </w:p>
        </w:tc>
        <w:tc>
          <w:tcPr>
            <w:tcW w:w="1843" w:type="dxa"/>
          </w:tcPr>
          <w:p w14:paraId="605AB2E1" w14:textId="77777777" w:rsidR="00775841" w:rsidRPr="002B079F" w:rsidRDefault="00775841" w:rsidP="00B56DF4">
            <w:pPr>
              <w:rPr>
                <w:rFonts w:asciiTheme="minorHAnsi" w:hAnsiTheme="minorHAnsi"/>
                <w:color w:val="000000" w:themeColor="text1"/>
                <w:sz w:val="22"/>
                <w:szCs w:val="22"/>
              </w:rPr>
            </w:pPr>
            <w:r w:rsidRPr="002B079F">
              <w:rPr>
                <w:rFonts w:asciiTheme="minorHAnsi" w:hAnsiTheme="minorHAnsi"/>
                <w:color w:val="000000" w:themeColor="text1"/>
                <w:sz w:val="22"/>
                <w:szCs w:val="22"/>
              </w:rPr>
              <w:t>0,25</w:t>
            </w:r>
          </w:p>
        </w:tc>
        <w:tc>
          <w:tcPr>
            <w:tcW w:w="1905" w:type="dxa"/>
          </w:tcPr>
          <w:p w14:paraId="128D4CD0" w14:textId="77777777" w:rsidR="00775841" w:rsidRPr="002B079F" w:rsidRDefault="00775841" w:rsidP="00B56DF4">
            <w:pPr>
              <w:rPr>
                <w:rFonts w:asciiTheme="minorHAnsi" w:hAnsiTheme="minorHAnsi"/>
                <w:color w:val="000000" w:themeColor="text1"/>
                <w:sz w:val="22"/>
                <w:szCs w:val="22"/>
              </w:rPr>
            </w:pPr>
          </w:p>
        </w:tc>
      </w:tr>
    </w:tbl>
    <w:p w14:paraId="1663BAEF" w14:textId="77777777" w:rsidR="00775841" w:rsidRPr="002B079F" w:rsidRDefault="00775841" w:rsidP="00775841">
      <w:pPr>
        <w:spacing w:before="60"/>
        <w:rPr>
          <w:rFonts w:asciiTheme="minorHAnsi" w:hAnsiTheme="minorHAnsi"/>
          <w:sz w:val="22"/>
          <w:szCs w:val="22"/>
        </w:rPr>
      </w:pPr>
      <w:r w:rsidRPr="002B079F">
        <w:rPr>
          <w:rFonts w:asciiTheme="minorHAnsi" w:hAnsiTheme="minorHAnsi"/>
          <w:sz w:val="22"/>
          <w:szCs w:val="22"/>
        </w:rPr>
        <w:t>* Pasiūlymo dalies, kurioje pateikiamas techninio Pasiūlymo aprašymas pagal</w:t>
      </w:r>
      <w:r w:rsidRPr="002B079F">
        <w:rPr>
          <w:rFonts w:asciiTheme="minorHAnsi" w:hAnsiTheme="minorHAnsi"/>
          <w:b/>
          <w:sz w:val="22"/>
          <w:szCs w:val="22"/>
        </w:rPr>
        <w:t xml:space="preserve"> </w:t>
      </w:r>
      <w:r w:rsidRPr="002B079F">
        <w:rPr>
          <w:rFonts w:asciiTheme="minorHAnsi" w:hAnsiTheme="minorHAnsi"/>
          <w:sz w:val="22"/>
          <w:szCs w:val="22"/>
        </w:rPr>
        <w:t xml:space="preserve">T ekonominio naudingumo vertinimo kriterijų, turinyje turi būti išskirta struktūriškai (nekeičiant kriterijaus pavadinimo). Ši Pasiūlymo dalis turi būti glausta, konkreti bei neviršyti 25 A4 formato lapų. </w:t>
      </w:r>
    </w:p>
    <w:p w14:paraId="0B071421" w14:textId="77777777" w:rsidR="00775841" w:rsidRPr="002B079F" w:rsidRDefault="00775841" w:rsidP="00775841">
      <w:pPr>
        <w:rPr>
          <w:rFonts w:asciiTheme="minorHAnsi" w:hAnsiTheme="minorHAnsi"/>
          <w:sz w:val="22"/>
          <w:szCs w:val="22"/>
        </w:rPr>
      </w:pPr>
    </w:p>
    <w:p w14:paraId="299BFD66" w14:textId="77777777" w:rsidR="00775841" w:rsidRPr="002B079F" w:rsidRDefault="00775841" w:rsidP="00775841">
      <w:pPr>
        <w:pStyle w:val="Skaiiai2lygis"/>
        <w:tabs>
          <w:tab w:val="clear" w:pos="792"/>
          <w:tab w:val="num" w:pos="426"/>
        </w:tabs>
        <w:ind w:left="426" w:hanging="426"/>
        <w:rPr>
          <w:rFonts w:asciiTheme="minorHAnsi" w:hAnsiTheme="minorHAnsi" w:cstheme="minorHAnsi"/>
          <w:lang w:val="lt-LT"/>
        </w:rPr>
      </w:pPr>
      <w:r w:rsidRPr="002B079F">
        <w:rPr>
          <w:rFonts w:asciiTheme="minorHAnsi" w:hAnsiTheme="minorHAnsi" w:cstheme="minorHAnsi"/>
          <w:b/>
          <w:lang w:val="lt-LT"/>
        </w:rPr>
        <w:t>Ekonominis naudingumas (S)</w:t>
      </w:r>
      <w:r w:rsidRPr="002B079F">
        <w:rPr>
          <w:rFonts w:asciiTheme="minorHAnsi" w:hAnsiTheme="minorHAnsi" w:cstheme="minorHAnsi"/>
          <w:lang w:val="lt-LT"/>
        </w:rPr>
        <w:t xml:space="preserve"> apskaičiuojamas sudedant TIEKĖJO pasiūlymo kainos (C) ir kriterijaus (T) balus:</w:t>
      </w:r>
    </w:p>
    <w:p w14:paraId="6054E980" w14:textId="77777777" w:rsidR="00775841" w:rsidRPr="002B079F" w:rsidRDefault="00775841" w:rsidP="00775841">
      <w:pPr>
        <w:tabs>
          <w:tab w:val="num" w:pos="1080"/>
        </w:tabs>
        <w:ind w:firstLine="360"/>
        <w:rPr>
          <w:rFonts w:asciiTheme="minorHAnsi" w:hAnsiTheme="minorHAnsi"/>
          <w:sz w:val="22"/>
          <w:szCs w:val="22"/>
        </w:rPr>
      </w:pPr>
    </w:p>
    <w:p w14:paraId="348EBD3A" w14:textId="77777777" w:rsidR="00775841" w:rsidRPr="002B079F" w:rsidRDefault="00775841" w:rsidP="00775841">
      <w:pPr>
        <w:tabs>
          <w:tab w:val="num" w:pos="1080"/>
        </w:tabs>
        <w:ind w:firstLine="360"/>
        <w:jc w:val="center"/>
        <w:rPr>
          <w:rFonts w:asciiTheme="minorHAnsi" w:hAnsiTheme="minorHAnsi"/>
          <w:noProof/>
          <w:position w:val="-10"/>
          <w:sz w:val="22"/>
          <w:szCs w:val="22"/>
        </w:rPr>
      </w:pPr>
      <w:r w:rsidRPr="002B079F">
        <w:rPr>
          <w:rFonts w:asciiTheme="minorHAnsi" w:hAnsiTheme="minorHAnsi"/>
          <w:noProof/>
          <w:position w:val="-10"/>
          <w:sz w:val="22"/>
          <w:szCs w:val="22"/>
        </w:rPr>
        <w:drawing>
          <wp:inline distT="0" distB="0" distL="0" distR="0" wp14:anchorId="58E62E79" wp14:editId="1191BED6">
            <wp:extent cx="653415" cy="189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3415" cy="189865"/>
                    </a:xfrm>
                    <a:prstGeom prst="rect">
                      <a:avLst/>
                    </a:prstGeom>
                    <a:noFill/>
                    <a:ln>
                      <a:noFill/>
                    </a:ln>
                  </pic:spPr>
                </pic:pic>
              </a:graphicData>
            </a:graphic>
          </wp:inline>
        </w:drawing>
      </w:r>
    </w:p>
    <w:p w14:paraId="62FE18DC" w14:textId="77777777" w:rsidR="00775841" w:rsidRPr="002B079F" w:rsidRDefault="00775841" w:rsidP="00775841">
      <w:pPr>
        <w:tabs>
          <w:tab w:val="num" w:pos="1080"/>
        </w:tabs>
        <w:ind w:firstLine="360"/>
        <w:rPr>
          <w:rFonts w:asciiTheme="minorHAnsi" w:hAnsiTheme="minorHAnsi"/>
          <w:sz w:val="22"/>
          <w:szCs w:val="22"/>
        </w:rPr>
      </w:pPr>
    </w:p>
    <w:p w14:paraId="490C9201" w14:textId="77777777" w:rsidR="00775841" w:rsidRPr="002B079F" w:rsidRDefault="00775841" w:rsidP="00775841">
      <w:pPr>
        <w:pStyle w:val="Skaiiai2lygis"/>
        <w:tabs>
          <w:tab w:val="clear" w:pos="792"/>
          <w:tab w:val="num" w:pos="426"/>
        </w:tabs>
        <w:ind w:left="426" w:hanging="426"/>
        <w:rPr>
          <w:rFonts w:asciiTheme="minorHAnsi" w:hAnsiTheme="minorHAnsi" w:cstheme="minorHAnsi"/>
          <w:lang w:val="lt-LT"/>
        </w:rPr>
      </w:pPr>
      <w:r w:rsidRPr="002B079F">
        <w:rPr>
          <w:rFonts w:asciiTheme="minorHAnsi" w:hAnsiTheme="minorHAnsi" w:cstheme="minorHAnsi"/>
          <w:b/>
          <w:lang w:val="lt-LT"/>
        </w:rPr>
        <w:t>Pasiūlymo kainos (C)</w:t>
      </w:r>
      <w:r w:rsidRPr="002B079F">
        <w:rPr>
          <w:rFonts w:asciiTheme="minorHAnsi" w:hAnsiTheme="minorHAnsi" w:cstheme="minorHAnsi"/>
          <w:lang w:val="lt-LT"/>
        </w:rPr>
        <w:t xml:space="preserve"> balai apskaičiuojami mažiausios pasiūlytos kainos (C</w:t>
      </w:r>
      <w:r w:rsidRPr="002B079F">
        <w:rPr>
          <w:rFonts w:asciiTheme="minorHAnsi" w:hAnsiTheme="minorHAnsi" w:cstheme="minorHAnsi"/>
          <w:vertAlign w:val="subscript"/>
          <w:lang w:val="lt-LT"/>
        </w:rPr>
        <w:t>min</w:t>
      </w:r>
      <w:r w:rsidRPr="002B079F">
        <w:rPr>
          <w:rFonts w:asciiTheme="minorHAnsi" w:hAnsiTheme="minorHAnsi" w:cstheme="minorHAnsi"/>
          <w:lang w:val="lt-LT"/>
        </w:rPr>
        <w:t>) ir vertinamo Pasiūlymo kainos (C</w:t>
      </w:r>
      <w:r w:rsidRPr="002B079F">
        <w:rPr>
          <w:rFonts w:asciiTheme="minorHAnsi" w:hAnsiTheme="minorHAnsi" w:cstheme="minorHAnsi"/>
          <w:vertAlign w:val="subscript"/>
          <w:lang w:val="lt-LT"/>
        </w:rPr>
        <w:t>p</w:t>
      </w:r>
      <w:r w:rsidRPr="002B079F">
        <w:rPr>
          <w:rFonts w:asciiTheme="minorHAnsi" w:hAnsiTheme="minorHAnsi" w:cstheme="minorHAnsi"/>
          <w:lang w:val="lt-LT"/>
        </w:rPr>
        <w:t>) santykį padauginant iš kainos lyginamojo kriterijaus svorio (X):</w:t>
      </w:r>
    </w:p>
    <w:p w14:paraId="024A014A" w14:textId="77777777" w:rsidR="00775841" w:rsidRPr="002B079F" w:rsidRDefault="00775841" w:rsidP="00775841">
      <w:pPr>
        <w:tabs>
          <w:tab w:val="num" w:pos="1080"/>
        </w:tabs>
        <w:ind w:firstLine="360"/>
        <w:rPr>
          <w:rFonts w:asciiTheme="minorHAnsi" w:hAnsiTheme="minorHAnsi"/>
          <w:sz w:val="22"/>
          <w:szCs w:val="22"/>
        </w:rPr>
      </w:pPr>
    </w:p>
    <w:p w14:paraId="6C202DF3" w14:textId="77777777" w:rsidR="00775841" w:rsidRPr="002B079F" w:rsidRDefault="00775841" w:rsidP="00775841">
      <w:pPr>
        <w:tabs>
          <w:tab w:val="num" w:pos="1080"/>
        </w:tabs>
        <w:ind w:firstLine="360"/>
        <w:jc w:val="center"/>
        <w:rPr>
          <w:rFonts w:asciiTheme="minorHAnsi" w:hAnsiTheme="minorHAnsi"/>
          <w:sz w:val="22"/>
          <w:szCs w:val="22"/>
        </w:rPr>
      </w:pPr>
      <w:r w:rsidRPr="002B079F">
        <w:rPr>
          <w:rFonts w:asciiTheme="minorHAnsi" w:hAnsiTheme="minorHAnsi"/>
          <w:noProof/>
          <w:position w:val="-32"/>
          <w:sz w:val="22"/>
          <w:szCs w:val="22"/>
        </w:rPr>
        <w:drawing>
          <wp:inline distT="0" distB="0" distL="0" distR="0" wp14:anchorId="1F52DA48" wp14:editId="488CBB05">
            <wp:extent cx="819150" cy="4394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19150" cy="439420"/>
                    </a:xfrm>
                    <a:prstGeom prst="rect">
                      <a:avLst/>
                    </a:prstGeom>
                    <a:noFill/>
                    <a:ln>
                      <a:noFill/>
                    </a:ln>
                  </pic:spPr>
                </pic:pic>
              </a:graphicData>
            </a:graphic>
          </wp:inline>
        </w:drawing>
      </w:r>
      <w:r w:rsidRPr="002B079F">
        <w:rPr>
          <w:rFonts w:asciiTheme="minorHAnsi" w:hAnsiTheme="minorHAnsi"/>
          <w:sz w:val="22"/>
          <w:szCs w:val="22"/>
        </w:rPr>
        <w:t>;</w:t>
      </w:r>
    </w:p>
    <w:p w14:paraId="298FBAB8" w14:textId="77777777" w:rsidR="00775841" w:rsidRPr="002B079F" w:rsidRDefault="00775841" w:rsidP="00775841">
      <w:pPr>
        <w:pStyle w:val="ListBullet"/>
      </w:pPr>
    </w:p>
    <w:p w14:paraId="09FADD91" w14:textId="77777777" w:rsidR="00775841" w:rsidRPr="002B079F" w:rsidRDefault="00775841" w:rsidP="00775841">
      <w:pPr>
        <w:pStyle w:val="Skaiiai2lygis"/>
        <w:tabs>
          <w:tab w:val="clear" w:pos="792"/>
          <w:tab w:val="num" w:pos="426"/>
        </w:tabs>
        <w:ind w:left="426" w:hanging="426"/>
        <w:rPr>
          <w:rFonts w:asciiTheme="minorHAnsi" w:hAnsiTheme="minorHAnsi" w:cstheme="minorHAnsi"/>
          <w:lang w:val="lt-LT"/>
        </w:rPr>
      </w:pPr>
      <w:r w:rsidRPr="002B079F">
        <w:rPr>
          <w:rFonts w:asciiTheme="minorHAnsi" w:hAnsiTheme="minorHAnsi" w:cstheme="minorHAnsi"/>
          <w:b/>
          <w:lang w:val="lt-LT"/>
        </w:rPr>
        <w:t>Kriterijaus (T)</w:t>
      </w:r>
      <w:r w:rsidRPr="002B079F">
        <w:rPr>
          <w:rFonts w:asciiTheme="minorHAnsi" w:hAnsiTheme="minorHAnsi" w:cstheme="minorHAnsi"/>
          <w:lang w:val="lt-LT"/>
        </w:rPr>
        <w:t xml:space="preserve"> balai apskaičiuojami šio kriterijaus parametrų įvertinimų (P</w:t>
      </w:r>
      <w:r w:rsidRPr="002B079F">
        <w:rPr>
          <w:rFonts w:asciiTheme="minorHAnsi" w:hAnsiTheme="minorHAnsi" w:cstheme="minorHAnsi"/>
          <w:vertAlign w:val="subscript"/>
          <w:lang w:val="lt-LT"/>
        </w:rPr>
        <w:t>is</w:t>
      </w:r>
      <w:r w:rsidRPr="002B079F">
        <w:rPr>
          <w:rFonts w:asciiTheme="minorHAnsi" w:hAnsiTheme="minorHAnsi" w:cstheme="minorHAnsi"/>
          <w:lang w:val="lt-LT"/>
        </w:rPr>
        <w:t>) sumą padauginant iš vertinamo kriterijaus lyginamojo svorio (Y):</w:t>
      </w:r>
    </w:p>
    <w:p w14:paraId="7812CA68" w14:textId="77777777" w:rsidR="00775841" w:rsidRPr="002B079F" w:rsidRDefault="00775841" w:rsidP="00775841">
      <w:pPr>
        <w:rPr>
          <w:rFonts w:asciiTheme="minorHAnsi" w:hAnsiTheme="minorHAnsi"/>
          <w:sz w:val="22"/>
          <w:szCs w:val="22"/>
        </w:rPr>
      </w:pPr>
    </w:p>
    <w:p w14:paraId="03EBE39B" w14:textId="77777777" w:rsidR="00775841" w:rsidRPr="002B079F" w:rsidRDefault="00775841" w:rsidP="00775841">
      <w:pPr>
        <w:pStyle w:val="Skaiiai2lygis"/>
        <w:numPr>
          <w:ilvl w:val="0"/>
          <w:numId w:val="0"/>
        </w:numPr>
        <w:ind w:left="360"/>
        <w:jc w:val="center"/>
        <w:rPr>
          <w:rFonts w:asciiTheme="minorHAnsi" w:hAnsiTheme="minorHAnsi" w:cstheme="minorHAnsi"/>
          <w:lang w:val="lt-LT"/>
        </w:rPr>
      </w:pPr>
      <w:r w:rsidRPr="002B079F">
        <w:rPr>
          <w:rFonts w:asciiTheme="minorHAnsi" w:hAnsiTheme="minorHAnsi" w:cstheme="minorHAnsi"/>
          <w:position w:val="-30"/>
          <w:lang w:val="lt-LT"/>
        </w:rPr>
        <w:object w:dxaOrig="1540" w:dyaOrig="720" w14:anchorId="17362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38.25pt" o:ole="" fillcolor="window">
            <v:imagedata r:id="rId12" o:title=""/>
          </v:shape>
          <o:OLEObject Type="Embed" ProgID="Equation.3" ShapeID="_x0000_i1025" DrawAspect="Content" ObjectID="_1815197295" r:id="rId13"/>
        </w:object>
      </w:r>
    </w:p>
    <w:p w14:paraId="0B877379" w14:textId="77777777" w:rsidR="00775841" w:rsidRPr="002B079F" w:rsidRDefault="00775841" w:rsidP="00775841">
      <w:pPr>
        <w:pStyle w:val="Skaiiai2lygis"/>
        <w:numPr>
          <w:ilvl w:val="0"/>
          <w:numId w:val="0"/>
        </w:numPr>
        <w:ind w:left="360"/>
        <w:jc w:val="center"/>
        <w:rPr>
          <w:rFonts w:asciiTheme="minorHAnsi" w:hAnsiTheme="minorHAnsi" w:cstheme="minorHAnsi"/>
          <w:lang w:val="lt-LT"/>
        </w:rPr>
      </w:pPr>
    </w:p>
    <w:p w14:paraId="6665AB57" w14:textId="77777777" w:rsidR="00775841" w:rsidRDefault="00775841" w:rsidP="00775841">
      <w:pPr>
        <w:pStyle w:val="Skaiiai2lygis"/>
        <w:numPr>
          <w:ilvl w:val="0"/>
          <w:numId w:val="0"/>
        </w:numPr>
        <w:tabs>
          <w:tab w:val="num" w:pos="426"/>
        </w:tabs>
        <w:rPr>
          <w:rFonts w:asciiTheme="minorHAnsi" w:hAnsiTheme="minorHAnsi" w:cstheme="minorHAnsi"/>
          <w:color w:val="auto"/>
          <w:lang w:val="lt-LT"/>
        </w:rPr>
      </w:pPr>
      <w:bookmarkStart w:id="1" w:name="_Toc341908687"/>
      <w:r w:rsidRPr="001C21F1">
        <w:rPr>
          <w:rFonts w:asciiTheme="minorHAnsi" w:hAnsiTheme="minorHAnsi" w:cstheme="minorHAnsi"/>
          <w:iCs/>
          <w:lang w:val="lt-LT"/>
        </w:rPr>
        <w:t>Ekonominio naudingumo Funkcinės ir techninės charakteristikos (T) kriterijaus</w:t>
      </w:r>
      <w:r w:rsidRPr="001C21F1">
        <w:rPr>
          <w:rFonts w:asciiTheme="minorHAnsi" w:hAnsiTheme="minorHAnsi" w:cstheme="minorHAnsi"/>
          <w:b/>
          <w:i/>
          <w:iCs/>
          <w:lang w:val="lt-LT"/>
        </w:rPr>
        <w:t xml:space="preserve"> </w:t>
      </w:r>
      <w:bookmarkEnd w:id="1"/>
      <w:r w:rsidRPr="001C21F1">
        <w:rPr>
          <w:rFonts w:asciiTheme="minorHAnsi" w:hAnsiTheme="minorHAnsi" w:cstheme="minorHAnsi"/>
          <w:iCs/>
          <w:lang w:val="lt-LT"/>
        </w:rPr>
        <w:t xml:space="preserve">vertinimas atliekamas ekspertinio vertinimo metodu. Vertinimą atliks su Pirkimu susiję ekspertai. </w:t>
      </w:r>
      <w:r w:rsidRPr="001C21F1">
        <w:rPr>
          <w:rFonts w:asciiTheme="minorHAnsi" w:hAnsiTheme="minorHAnsi" w:cstheme="minorHAnsi"/>
          <w:color w:val="auto"/>
          <w:lang w:val="lt-LT"/>
        </w:rPr>
        <w:t>Kiekvienas ekspertas, vertindamas ekonominio naudingumo kriterijaus atitinkamo parametro atitikimą Pirkimo dokumentuose nustatytiems reikalavimams, suteikia parametrui tam tikrą balą, visų ekspertų suteikti balai yra sumuojami ir apskaičiuojamas parametro įvertinimo vidurkis. Parametro įvertinimo vidurkis apskaičiuojamas dviejų skaičių po kablelio tikslumu.</w:t>
      </w:r>
    </w:p>
    <w:p w14:paraId="656B2642" w14:textId="77777777" w:rsidR="00775841" w:rsidRPr="001C21F1" w:rsidRDefault="00775841" w:rsidP="00775841">
      <w:pPr>
        <w:pStyle w:val="Skaiiai2lygis"/>
        <w:numPr>
          <w:ilvl w:val="0"/>
          <w:numId w:val="0"/>
        </w:numPr>
        <w:tabs>
          <w:tab w:val="num" w:pos="426"/>
        </w:tabs>
        <w:rPr>
          <w:rFonts w:asciiTheme="minorHAnsi" w:hAnsiTheme="minorHAnsi" w:cstheme="minorHAnsi"/>
          <w:lang w:val="lt-LT"/>
        </w:rPr>
      </w:pPr>
    </w:p>
    <w:p w14:paraId="5AA7A344" w14:textId="77777777" w:rsidR="00775841" w:rsidRPr="002B079F" w:rsidRDefault="00775841" w:rsidP="00775841">
      <w:pPr>
        <w:pStyle w:val="Skaiiai2lygis"/>
        <w:tabs>
          <w:tab w:val="clear" w:pos="792"/>
          <w:tab w:val="num" w:pos="426"/>
        </w:tabs>
        <w:ind w:left="426" w:hanging="426"/>
        <w:rPr>
          <w:rFonts w:asciiTheme="minorHAnsi" w:eastAsia="Trebuchet MS" w:hAnsiTheme="minorHAnsi" w:cstheme="minorHAnsi"/>
          <w:lang w:val="lt-LT"/>
        </w:rPr>
      </w:pPr>
      <w:r w:rsidRPr="002B079F">
        <w:rPr>
          <w:rFonts w:asciiTheme="minorHAnsi" w:hAnsiTheme="minorHAnsi" w:cstheme="minorHAnsi"/>
          <w:lang w:val="lt-LT" w:eastAsia="lt-LT"/>
        </w:rPr>
        <w:t>Kriterijaus „Funkcinės ir techninės charakteristikos (T)“ parametr</w:t>
      </w:r>
      <w:r w:rsidRPr="002B079F">
        <w:rPr>
          <w:rFonts w:asciiTheme="minorHAnsi" w:eastAsia="Trebuchet MS" w:hAnsiTheme="minorHAnsi" w:cstheme="minorHAnsi"/>
          <w:lang w:val="lt-LT" w:eastAsia="lt-LT"/>
        </w:rPr>
        <w:t xml:space="preserve">o </w:t>
      </w:r>
      <w:r w:rsidRPr="002B079F">
        <w:rPr>
          <w:rFonts w:asciiTheme="minorHAnsi" w:eastAsia="Trebuchet MS" w:hAnsiTheme="minorHAnsi" w:cstheme="minorHAnsi"/>
          <w:lang w:val="lt-LT"/>
        </w:rPr>
        <w:t>„</w:t>
      </w:r>
      <w:r w:rsidRPr="002B079F">
        <w:rPr>
          <w:rFonts w:asciiTheme="minorHAnsi" w:eastAsia="Trebuchet MS" w:hAnsiTheme="minorHAnsi" w:cstheme="minorHAnsi"/>
          <w:b/>
          <w:bCs/>
          <w:lang w:val="lt-LT"/>
        </w:rPr>
        <w:t>Atitikimas kitiems funkciniams ir nefunkciniams reikalavimams</w:t>
      </w:r>
      <w:r w:rsidRPr="002B079F">
        <w:rPr>
          <w:rFonts w:asciiTheme="minorHAnsi" w:eastAsia="Trebuchet MS" w:hAnsiTheme="minorHAnsi" w:cstheme="minorHAnsi"/>
          <w:lang w:val="lt-LT"/>
        </w:rPr>
        <w:t xml:space="preserve"> </w:t>
      </w:r>
      <w:r w:rsidRPr="002B079F">
        <w:rPr>
          <w:rFonts w:asciiTheme="minorHAnsi" w:hAnsiTheme="minorHAnsi" w:cstheme="minorHAnsi"/>
          <w:b/>
          <w:lang w:val="lt-LT"/>
        </w:rPr>
        <w:t>(P</w:t>
      </w:r>
      <w:r w:rsidRPr="002B079F">
        <w:rPr>
          <w:rFonts w:asciiTheme="minorHAnsi" w:hAnsiTheme="minorHAnsi" w:cstheme="minorHAnsi"/>
          <w:b/>
          <w:vertAlign w:val="subscript"/>
          <w:lang w:val="lt-LT"/>
        </w:rPr>
        <w:t>1</w:t>
      </w:r>
      <w:r w:rsidRPr="002B079F">
        <w:rPr>
          <w:rFonts w:asciiTheme="minorHAnsi" w:hAnsiTheme="minorHAnsi" w:cstheme="minorHAnsi"/>
          <w:b/>
          <w:lang w:val="lt-LT" w:eastAsia="lt-LT"/>
        </w:rPr>
        <w:t>)</w:t>
      </w:r>
      <w:r w:rsidRPr="002B079F">
        <w:rPr>
          <w:rFonts w:asciiTheme="minorHAnsi" w:hAnsiTheme="minorHAnsi" w:cstheme="minorHAnsi"/>
          <w:lang w:val="lt-LT" w:eastAsia="lt-LT"/>
        </w:rPr>
        <w:t xml:space="preserve">“ </w:t>
      </w:r>
      <w:r>
        <w:rPr>
          <w:rFonts w:asciiTheme="minorHAnsi" w:hAnsiTheme="minorHAnsi" w:cstheme="minorHAnsi"/>
          <w:lang w:val="lt-LT" w:eastAsia="lt-LT"/>
        </w:rPr>
        <w:t>(</w:t>
      </w:r>
      <w:r w:rsidRPr="002B079F">
        <w:rPr>
          <w:rFonts w:asciiTheme="minorHAnsi" w:hAnsiTheme="minorHAnsi" w:cstheme="minorHAnsi"/>
          <w:lang w:val="lt-LT" w:eastAsia="lt-LT"/>
        </w:rPr>
        <w:t xml:space="preserve"> priedas Nr. </w:t>
      </w:r>
      <w:r>
        <w:rPr>
          <w:rFonts w:asciiTheme="minorHAnsi" w:hAnsiTheme="minorHAnsi" w:cstheme="minorHAnsi"/>
          <w:lang w:val="lt-LT" w:eastAsia="lt-LT"/>
        </w:rPr>
        <w:t>1</w:t>
      </w:r>
      <w:r w:rsidRPr="002B079F">
        <w:rPr>
          <w:rFonts w:asciiTheme="minorHAnsi" w:hAnsiTheme="minorHAnsi" w:cstheme="minorHAnsi"/>
          <w:lang w:val="lt-LT" w:eastAsia="lt-LT"/>
        </w:rPr>
        <w:t xml:space="preserve"> „Techninė specifikacija“ 3.2, 3.3. p.) balo reikšmės </w:t>
      </w:r>
      <w:r w:rsidRPr="002B079F">
        <w:rPr>
          <w:rFonts w:asciiTheme="minorHAnsi" w:hAnsiTheme="minorHAnsi" w:cstheme="minorHAnsi"/>
          <w:iCs/>
          <w:lang w:val="lt-LT" w:eastAsia="lt-LT"/>
        </w:rPr>
        <w:t>(R</w:t>
      </w:r>
      <w:r w:rsidRPr="002B079F">
        <w:rPr>
          <w:rFonts w:asciiTheme="minorHAnsi" w:hAnsiTheme="minorHAnsi" w:cstheme="minorHAnsi"/>
          <w:iCs/>
          <w:vertAlign w:val="subscript"/>
          <w:lang w:val="lt-LT" w:eastAsia="lt-LT"/>
        </w:rPr>
        <w:t>1</w:t>
      </w:r>
      <w:r w:rsidRPr="002B079F">
        <w:rPr>
          <w:rFonts w:asciiTheme="minorHAnsi" w:hAnsiTheme="minorHAnsi" w:cstheme="minorHAnsi"/>
          <w:iCs/>
          <w:lang w:val="lt-LT" w:eastAsia="lt-LT"/>
        </w:rPr>
        <w:t xml:space="preserve">) </w:t>
      </w:r>
      <w:r w:rsidRPr="002B079F">
        <w:rPr>
          <w:rFonts w:asciiTheme="minorHAnsi" w:hAnsiTheme="minorHAnsi" w:cstheme="minorHAnsi"/>
          <w:lang w:val="lt-LT" w:eastAsia="lt-LT"/>
        </w:rPr>
        <w:t>vertinimas:</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268"/>
        <w:gridCol w:w="2268"/>
        <w:gridCol w:w="2268"/>
      </w:tblGrid>
      <w:tr w:rsidR="00775841" w:rsidRPr="002B079F" w14:paraId="4FCB62DC" w14:textId="77777777" w:rsidTr="00B56DF4">
        <w:trPr>
          <w:tblHeader/>
        </w:trPr>
        <w:tc>
          <w:tcPr>
            <w:tcW w:w="2268" w:type="dxa"/>
            <w:shd w:val="clear" w:color="auto" w:fill="BFBFBF" w:themeFill="background1" w:themeFillShade="BF"/>
          </w:tcPr>
          <w:p w14:paraId="6C2F5A1E"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Kriterijus</w:t>
            </w:r>
          </w:p>
        </w:tc>
        <w:tc>
          <w:tcPr>
            <w:tcW w:w="2268" w:type="dxa"/>
            <w:shd w:val="clear" w:color="auto" w:fill="BFBFBF" w:themeFill="background1" w:themeFillShade="BF"/>
          </w:tcPr>
          <w:p w14:paraId="6FA118BF"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bCs/>
                <w:sz w:val="22"/>
                <w:szCs w:val="22"/>
              </w:rPr>
              <w:t>0 balų</w:t>
            </w:r>
          </w:p>
        </w:tc>
        <w:tc>
          <w:tcPr>
            <w:tcW w:w="2268" w:type="dxa"/>
            <w:shd w:val="clear" w:color="auto" w:fill="BFBFBF" w:themeFill="background1" w:themeFillShade="BF"/>
          </w:tcPr>
          <w:p w14:paraId="123F4E4D"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1 balas</w:t>
            </w:r>
          </w:p>
        </w:tc>
        <w:tc>
          <w:tcPr>
            <w:tcW w:w="2268" w:type="dxa"/>
            <w:shd w:val="clear" w:color="auto" w:fill="BFBFBF" w:themeFill="background1" w:themeFillShade="BF"/>
          </w:tcPr>
          <w:p w14:paraId="21AB9DA4"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2 balai</w:t>
            </w:r>
          </w:p>
        </w:tc>
      </w:tr>
      <w:tr w:rsidR="00775841" w:rsidRPr="002B079F" w14:paraId="00B08640" w14:textId="77777777" w:rsidTr="00B56DF4">
        <w:tc>
          <w:tcPr>
            <w:tcW w:w="2268" w:type="dxa"/>
          </w:tcPr>
          <w:p w14:paraId="489C7A4C" w14:textId="77777777" w:rsidR="00775841" w:rsidRPr="002B079F" w:rsidRDefault="00775841" w:rsidP="00B56DF4">
            <w:pPr>
              <w:pStyle w:val="ListBullet"/>
            </w:pPr>
            <w:r w:rsidRPr="002B079F">
              <w:t>Atitikimas kitiems funkciniams ir nefunkciniams reikalavimams</w:t>
            </w:r>
          </w:p>
        </w:tc>
        <w:tc>
          <w:tcPr>
            <w:tcW w:w="2268" w:type="dxa"/>
          </w:tcPr>
          <w:p w14:paraId="360C906C" w14:textId="77777777" w:rsidR="00775841" w:rsidRPr="002B079F" w:rsidRDefault="00775841" w:rsidP="00B56DF4">
            <w:pPr>
              <w:pStyle w:val="ListBullet"/>
              <w:rPr>
                <w:i/>
                <w:iCs/>
              </w:rPr>
            </w:pPr>
            <w:r w:rsidRPr="002B079F">
              <w:t xml:space="preserve">Surenkama mažiau nei 40 balų iš kitų funkcinių ir nefunkcinių reikalavimų (techninės specifikacijos punktai nuo 18 iki 57). Vertinimas vyksta pagal užpildytą excel lentelę </w:t>
            </w:r>
            <w:r w:rsidRPr="002B079F">
              <w:rPr>
                <w:i/>
                <w:iCs/>
              </w:rPr>
              <w:t>Priedas 1.</w:t>
            </w:r>
          </w:p>
          <w:p w14:paraId="1B0D5EC5" w14:textId="77777777" w:rsidR="00775841" w:rsidRPr="002B079F" w:rsidRDefault="00775841" w:rsidP="00B56DF4">
            <w:pPr>
              <w:pStyle w:val="ListBullet"/>
            </w:pPr>
          </w:p>
        </w:tc>
        <w:tc>
          <w:tcPr>
            <w:tcW w:w="2268" w:type="dxa"/>
          </w:tcPr>
          <w:p w14:paraId="6AF975BE" w14:textId="77777777" w:rsidR="00775841" w:rsidRPr="002B079F" w:rsidRDefault="00775841" w:rsidP="00B56DF4">
            <w:pPr>
              <w:pStyle w:val="ListBullet"/>
              <w:rPr>
                <w:i/>
                <w:iCs/>
              </w:rPr>
            </w:pPr>
            <w:r w:rsidRPr="002B079F">
              <w:t xml:space="preserve">Surenkama nuo 40 iki 59 balų iš kitų funkcinių ir nefunkcinių reikalavimų (techninės specifikacijos punktai nuo 18 iki 57).  Vertinimas vyksta pagal užpildytą excel lentelę </w:t>
            </w:r>
            <w:r w:rsidRPr="002B079F">
              <w:rPr>
                <w:i/>
                <w:iCs/>
              </w:rPr>
              <w:t>Priedas 1.</w:t>
            </w:r>
          </w:p>
          <w:p w14:paraId="7F26F37B" w14:textId="77777777" w:rsidR="00775841" w:rsidRPr="002B079F" w:rsidRDefault="00775841" w:rsidP="00B56DF4">
            <w:pPr>
              <w:pStyle w:val="ListBullet"/>
            </w:pPr>
          </w:p>
        </w:tc>
        <w:tc>
          <w:tcPr>
            <w:tcW w:w="2268" w:type="dxa"/>
          </w:tcPr>
          <w:p w14:paraId="1457A076" w14:textId="77777777" w:rsidR="00775841" w:rsidRPr="002B079F" w:rsidRDefault="00775841" w:rsidP="00B56DF4">
            <w:pPr>
              <w:pStyle w:val="ListBullet"/>
            </w:pPr>
            <w:r w:rsidRPr="002B079F">
              <w:t xml:space="preserve">Surenka nuo 60 iki 80 balų iš kitų funkcinių ir nefunkcinių reikalavimų (techninės specifikacijos punktai nuo 18 iki 57).  Vertinimas vyksta pagal užpildytą excel lentelę </w:t>
            </w:r>
            <w:r w:rsidRPr="002B079F">
              <w:rPr>
                <w:i/>
                <w:iCs/>
              </w:rPr>
              <w:t>Priedas 1.</w:t>
            </w:r>
          </w:p>
          <w:p w14:paraId="00B37C34" w14:textId="77777777" w:rsidR="00775841" w:rsidRPr="002B079F" w:rsidRDefault="00775841" w:rsidP="00B56DF4">
            <w:pPr>
              <w:pStyle w:val="ListBullet"/>
            </w:pPr>
          </w:p>
        </w:tc>
      </w:tr>
    </w:tbl>
    <w:p w14:paraId="0F1AF0F0" w14:textId="77777777" w:rsidR="00775841" w:rsidRPr="002B079F" w:rsidRDefault="00775841" w:rsidP="00775841">
      <w:pPr>
        <w:pStyle w:val="Skaiiai2lygis"/>
        <w:numPr>
          <w:ilvl w:val="0"/>
          <w:numId w:val="0"/>
        </w:numPr>
        <w:rPr>
          <w:rFonts w:asciiTheme="minorHAnsi" w:hAnsiTheme="minorHAnsi" w:cstheme="minorHAnsi"/>
        </w:rPr>
      </w:pPr>
    </w:p>
    <w:p w14:paraId="1799E232"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t>Vertinimas vyksta remiantis pirkimų dokumentacijos paketo priede „Techninės specifikacijos priedas Nr 1“ (Excel formatas) pagal lentelėje nurodytas reikšmes „A“, „D“, „N“.</w:t>
      </w:r>
    </w:p>
    <w:p w14:paraId="0587496F" w14:textId="77777777" w:rsidR="00775841" w:rsidRPr="002B079F" w:rsidRDefault="00775841" w:rsidP="00775841">
      <w:pPr>
        <w:pStyle w:val="ListBullet"/>
      </w:pPr>
      <w:r w:rsidRPr="002B079F">
        <w:t>Jei D stulpelyje pažymėta "A" - aprašoma kaip yra išpildytas reikalavimas.</w:t>
      </w:r>
    </w:p>
    <w:p w14:paraId="3218D811" w14:textId="77777777" w:rsidR="00775841" w:rsidRPr="002B079F" w:rsidRDefault="00775841" w:rsidP="00775841">
      <w:pPr>
        <w:pStyle w:val="ListBullet"/>
      </w:pPr>
      <w:r w:rsidRPr="002B079F">
        <w:t>Jei D stulpelyje pažymėta "D" – aprašoma, kuri reikalavimo dalis yra išpildyta, ir numatomas koks bus</w:t>
      </w:r>
      <w:r>
        <w:t xml:space="preserve"> </w:t>
      </w:r>
      <w:r w:rsidRPr="002B079F">
        <w:t>atliktas modifikavimas, kad Sistema atitiktų reikalavimą pilnai.</w:t>
      </w:r>
    </w:p>
    <w:p w14:paraId="7E25D0DD" w14:textId="77777777" w:rsidR="00775841" w:rsidRPr="002B079F" w:rsidRDefault="00775841" w:rsidP="00775841">
      <w:pPr>
        <w:pStyle w:val="ListBullet"/>
      </w:pPr>
      <w:r w:rsidRPr="002B079F">
        <w:t>Jei D stulpelyje pažymėta "N" - kai netenkina reikalavimo ir dalyvis to reikalavimo negali ir / ar neįsipareigoja įgyvendinti papildomų programavimo darbų pagalba savo lėšomis ir per sprendinyje nurodytą terminą.</w:t>
      </w:r>
    </w:p>
    <w:p w14:paraId="0BCA97D3"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t>Jei Tiekėjas Galutiniame Pasiūlyme nepateiks atsakymo apie reikalavimo / -ų išpildymą (paliks tuščią atsakymui skirtą lauką),</w:t>
      </w:r>
      <w:bookmarkStart w:id="2" w:name="_Hlk65500629"/>
      <w:bookmarkStart w:id="3" w:name="_Hlk65496220"/>
      <w:r w:rsidRPr="002B079F">
        <w:rPr>
          <w:rFonts w:asciiTheme="minorHAnsi" w:hAnsiTheme="minorHAnsi"/>
          <w:sz w:val="22"/>
          <w:szCs w:val="22"/>
        </w:rPr>
        <w:t xml:space="preserve"> tokie reikalavimai bus vertinami kaip pažymėti simboliu „N“.</w:t>
      </w:r>
      <w:bookmarkEnd w:id="2"/>
    </w:p>
    <w:bookmarkEnd w:id="3"/>
    <w:p w14:paraId="762F3A50" w14:textId="77777777" w:rsidR="00775841" w:rsidRPr="002B079F" w:rsidRDefault="00775841" w:rsidP="00775841">
      <w:pPr>
        <w:pStyle w:val="ListBullet"/>
        <w:numPr>
          <w:ilvl w:val="0"/>
          <w:numId w:val="0"/>
        </w:numPr>
        <w:ind w:left="360"/>
      </w:pPr>
    </w:p>
    <w:p w14:paraId="0CDD05E7" w14:textId="77777777" w:rsidR="00775841" w:rsidRPr="002B079F" w:rsidRDefault="00775841" w:rsidP="00775841">
      <w:pPr>
        <w:pStyle w:val="ListBullet"/>
        <w:numPr>
          <w:ilvl w:val="0"/>
          <w:numId w:val="0"/>
        </w:numPr>
        <w:ind w:left="360"/>
      </w:pPr>
      <w:r w:rsidRPr="002B079F">
        <w:t>PASTABA:</w:t>
      </w:r>
    </w:p>
    <w:p w14:paraId="163825B2" w14:textId="77777777" w:rsidR="00775841" w:rsidRPr="002B079F" w:rsidRDefault="00775841" w:rsidP="00775841">
      <w:pPr>
        <w:pStyle w:val="ListBullet"/>
        <w:numPr>
          <w:ilvl w:val="0"/>
          <w:numId w:val="0"/>
        </w:numPr>
      </w:pPr>
      <w:r w:rsidRPr="002B079F">
        <w:t>Prie kiekvieno punkto dalyvis aprašo kaip bus išpildytas reikalavimas.</w:t>
      </w:r>
    </w:p>
    <w:p w14:paraId="030AC8AD"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lastRenderedPageBreak/>
        <w:t>Kriterijaus (P</w:t>
      </w:r>
      <w:r w:rsidRPr="002B079F">
        <w:rPr>
          <w:rFonts w:asciiTheme="minorHAnsi" w:hAnsiTheme="minorHAnsi"/>
          <w:sz w:val="22"/>
          <w:szCs w:val="22"/>
          <w:vertAlign w:val="subscript"/>
        </w:rPr>
        <w:t>1</w:t>
      </w:r>
      <w:r w:rsidRPr="002B079F">
        <w:rPr>
          <w:rFonts w:asciiTheme="minorHAnsi" w:hAnsiTheme="minorHAnsi"/>
          <w:sz w:val="22"/>
          <w:szCs w:val="22"/>
        </w:rPr>
        <w:t>) balo reikšmė (R</w:t>
      </w:r>
      <w:r w:rsidRPr="002B079F">
        <w:rPr>
          <w:rFonts w:asciiTheme="minorHAnsi" w:hAnsiTheme="minorHAnsi"/>
          <w:sz w:val="22"/>
          <w:szCs w:val="22"/>
          <w:vertAlign w:val="subscript"/>
        </w:rPr>
        <w:t>1</w:t>
      </w:r>
      <w:r w:rsidRPr="002B079F">
        <w:rPr>
          <w:rFonts w:asciiTheme="minorHAnsi" w:hAnsiTheme="minorHAnsi"/>
          <w:sz w:val="22"/>
          <w:szCs w:val="22"/>
        </w:rPr>
        <w:t>) apskaičiuojama pagal šią formulę: (R</w:t>
      </w:r>
      <w:r w:rsidRPr="002B079F">
        <w:rPr>
          <w:rFonts w:asciiTheme="minorHAnsi" w:hAnsiTheme="minorHAnsi"/>
          <w:sz w:val="22"/>
          <w:szCs w:val="22"/>
          <w:vertAlign w:val="subscript"/>
        </w:rPr>
        <w:t>1</w:t>
      </w:r>
      <w:r w:rsidRPr="002B079F">
        <w:rPr>
          <w:rFonts w:asciiTheme="minorHAnsi" w:hAnsiTheme="minorHAnsi"/>
          <w:sz w:val="22"/>
          <w:szCs w:val="22"/>
        </w:rPr>
        <w:t>) = R</w:t>
      </w:r>
      <w:r w:rsidRPr="002B079F">
        <w:rPr>
          <w:rFonts w:asciiTheme="minorHAnsi" w:hAnsiTheme="minorHAnsi"/>
          <w:sz w:val="22"/>
          <w:szCs w:val="22"/>
          <w:vertAlign w:val="subscript"/>
        </w:rPr>
        <w:t>A</w:t>
      </w:r>
      <w:r w:rsidRPr="002B079F">
        <w:rPr>
          <w:rFonts w:asciiTheme="minorHAnsi" w:hAnsiTheme="minorHAnsi"/>
          <w:sz w:val="22"/>
          <w:szCs w:val="22"/>
        </w:rPr>
        <w:t xml:space="preserve"> × 2 + R</w:t>
      </w:r>
      <w:r w:rsidRPr="002B079F">
        <w:rPr>
          <w:rFonts w:asciiTheme="minorHAnsi" w:hAnsiTheme="minorHAnsi"/>
          <w:sz w:val="22"/>
          <w:szCs w:val="22"/>
          <w:vertAlign w:val="subscript"/>
        </w:rPr>
        <w:t>D</w:t>
      </w:r>
      <w:r w:rsidRPr="002B079F">
        <w:rPr>
          <w:rFonts w:asciiTheme="minorHAnsi" w:hAnsiTheme="minorHAnsi"/>
          <w:sz w:val="22"/>
          <w:szCs w:val="22"/>
        </w:rPr>
        <w:t xml:space="preserve"> × 1 +R</w:t>
      </w:r>
      <w:r w:rsidRPr="002B079F">
        <w:rPr>
          <w:rFonts w:asciiTheme="minorHAnsi" w:hAnsiTheme="minorHAnsi"/>
          <w:sz w:val="22"/>
          <w:szCs w:val="22"/>
          <w:vertAlign w:val="subscript"/>
        </w:rPr>
        <w:t>N</w:t>
      </w:r>
      <w:r w:rsidRPr="002B079F">
        <w:rPr>
          <w:rFonts w:asciiTheme="minorHAnsi" w:hAnsiTheme="minorHAnsi"/>
          <w:sz w:val="22"/>
          <w:szCs w:val="22"/>
        </w:rPr>
        <w:t xml:space="preserve"> × 0, kur R</w:t>
      </w:r>
      <w:r w:rsidRPr="002B079F">
        <w:rPr>
          <w:rFonts w:asciiTheme="minorHAnsi" w:hAnsiTheme="minorHAnsi"/>
          <w:sz w:val="22"/>
          <w:szCs w:val="22"/>
          <w:vertAlign w:val="subscript"/>
        </w:rPr>
        <w:t>A</w:t>
      </w:r>
      <w:r w:rsidRPr="002B079F">
        <w:rPr>
          <w:rFonts w:asciiTheme="minorHAnsi" w:hAnsiTheme="minorHAnsi"/>
          <w:sz w:val="22"/>
          <w:szCs w:val="22"/>
        </w:rPr>
        <w:t xml:space="preserve"> yra skaičius atsakymų, pažymėtų „A“ (angl. „C“); R</w:t>
      </w:r>
      <w:r w:rsidRPr="002B079F">
        <w:rPr>
          <w:rFonts w:asciiTheme="minorHAnsi" w:hAnsiTheme="minorHAnsi"/>
          <w:sz w:val="22"/>
          <w:szCs w:val="22"/>
          <w:vertAlign w:val="subscript"/>
        </w:rPr>
        <w:t>D</w:t>
      </w:r>
      <w:r w:rsidRPr="002B079F">
        <w:rPr>
          <w:rFonts w:asciiTheme="minorHAnsi" w:hAnsiTheme="minorHAnsi"/>
          <w:sz w:val="22"/>
          <w:szCs w:val="22"/>
        </w:rPr>
        <w:t xml:space="preserve"> yra skaičius atsakymų, pažymėtų „D“ (angl. „P“); R</w:t>
      </w:r>
      <w:r w:rsidRPr="002B079F">
        <w:rPr>
          <w:rFonts w:asciiTheme="minorHAnsi" w:hAnsiTheme="minorHAnsi"/>
          <w:sz w:val="22"/>
          <w:szCs w:val="22"/>
          <w:vertAlign w:val="subscript"/>
        </w:rPr>
        <w:t>N</w:t>
      </w:r>
      <w:r w:rsidRPr="002B079F">
        <w:rPr>
          <w:rFonts w:asciiTheme="minorHAnsi" w:hAnsiTheme="minorHAnsi"/>
          <w:sz w:val="22"/>
          <w:szCs w:val="22"/>
        </w:rPr>
        <w:t xml:space="preserve"> – yra skaičius atsakymų, pažymėtų „N“.</w:t>
      </w:r>
    </w:p>
    <w:p w14:paraId="4FC1525D" w14:textId="77777777" w:rsidR="00775841" w:rsidRPr="002B079F" w:rsidRDefault="00775841" w:rsidP="00775841">
      <w:pPr>
        <w:rPr>
          <w:rFonts w:asciiTheme="minorHAnsi" w:hAnsiTheme="minorHAnsi"/>
          <w:sz w:val="22"/>
          <w:szCs w:val="22"/>
        </w:rPr>
      </w:pPr>
    </w:p>
    <w:p w14:paraId="4681987F"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t>Bendras balas apskaičiuojamas išvedus ekspertų skirtų balų vidurkį (R</w:t>
      </w:r>
      <w:r w:rsidRPr="002B079F">
        <w:rPr>
          <w:rFonts w:asciiTheme="minorHAnsi" w:hAnsiTheme="minorHAnsi"/>
          <w:sz w:val="22"/>
          <w:szCs w:val="22"/>
          <w:vertAlign w:val="subscript"/>
        </w:rPr>
        <w:t>1</w:t>
      </w:r>
      <w:r w:rsidRPr="002B079F">
        <w:rPr>
          <w:rFonts w:asciiTheme="minorHAnsi" w:hAnsiTheme="minorHAnsi"/>
          <w:sz w:val="22"/>
          <w:szCs w:val="22"/>
        </w:rPr>
        <w:t>).</w:t>
      </w:r>
    </w:p>
    <w:p w14:paraId="74C42164"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t>Parametro (P</w:t>
      </w:r>
      <w:r w:rsidRPr="002B079F">
        <w:rPr>
          <w:rFonts w:asciiTheme="minorHAnsi" w:hAnsiTheme="minorHAnsi"/>
          <w:sz w:val="22"/>
          <w:szCs w:val="22"/>
          <w:vertAlign w:val="subscript"/>
        </w:rPr>
        <w:t>1</w:t>
      </w:r>
      <w:r w:rsidRPr="002B079F">
        <w:rPr>
          <w:rFonts w:asciiTheme="minorHAnsi" w:hAnsiTheme="minorHAnsi"/>
          <w:sz w:val="22"/>
          <w:szCs w:val="22"/>
        </w:rPr>
        <w:t>) suminė balo reikšmė (R</w:t>
      </w:r>
      <w:r w:rsidRPr="002B079F">
        <w:rPr>
          <w:rFonts w:asciiTheme="minorHAnsi" w:hAnsiTheme="minorHAnsi"/>
          <w:sz w:val="22"/>
          <w:szCs w:val="22"/>
          <w:vertAlign w:val="subscript"/>
        </w:rPr>
        <w:t>1</w:t>
      </w:r>
      <w:r w:rsidRPr="002B079F">
        <w:rPr>
          <w:rFonts w:asciiTheme="minorHAnsi" w:hAnsiTheme="minorHAnsi"/>
          <w:sz w:val="22"/>
          <w:szCs w:val="22"/>
        </w:rPr>
        <w:t>) palyginama su geriausia parametro (P</w:t>
      </w:r>
      <w:r w:rsidRPr="002B079F">
        <w:rPr>
          <w:rFonts w:asciiTheme="minorHAnsi" w:hAnsiTheme="minorHAnsi"/>
          <w:sz w:val="22"/>
          <w:szCs w:val="22"/>
          <w:vertAlign w:val="subscript"/>
        </w:rPr>
        <w:t>1</w:t>
      </w:r>
      <w:r w:rsidRPr="002B079F">
        <w:rPr>
          <w:rFonts w:asciiTheme="minorHAnsi" w:hAnsiTheme="minorHAnsi"/>
          <w:sz w:val="22"/>
          <w:szCs w:val="22"/>
        </w:rPr>
        <w:t>) balo reikšme (R</w:t>
      </w:r>
      <w:r w:rsidRPr="002B079F">
        <w:rPr>
          <w:rFonts w:asciiTheme="minorHAnsi" w:hAnsiTheme="minorHAnsi"/>
          <w:sz w:val="22"/>
          <w:szCs w:val="22"/>
          <w:vertAlign w:val="subscript"/>
        </w:rPr>
        <w:t>1max</w:t>
      </w:r>
      <w:r w:rsidRPr="002B079F">
        <w:rPr>
          <w:rFonts w:asciiTheme="minorHAnsi" w:hAnsiTheme="minorHAnsi"/>
          <w:sz w:val="22"/>
          <w:szCs w:val="22"/>
        </w:rPr>
        <w:t>) ir padauginama iš parametro lyginamojo svorio (L</w:t>
      </w:r>
      <w:r w:rsidRPr="002B079F">
        <w:rPr>
          <w:rFonts w:asciiTheme="minorHAnsi" w:hAnsiTheme="minorHAnsi"/>
          <w:sz w:val="22"/>
          <w:szCs w:val="22"/>
          <w:vertAlign w:val="subscript"/>
        </w:rPr>
        <w:t>1</w:t>
      </w:r>
      <w:r w:rsidRPr="002B079F">
        <w:rPr>
          <w:rFonts w:asciiTheme="minorHAnsi" w:hAnsiTheme="minorHAnsi"/>
          <w:sz w:val="22"/>
          <w:szCs w:val="22"/>
        </w:rPr>
        <w:t>):</w:t>
      </w:r>
    </w:p>
    <w:p w14:paraId="2341F0B1" w14:textId="77777777" w:rsidR="00775841" w:rsidRPr="002B079F" w:rsidRDefault="00775841" w:rsidP="00775841">
      <w:pPr>
        <w:pStyle w:val="Skaiiai2lygis"/>
        <w:numPr>
          <w:ilvl w:val="0"/>
          <w:numId w:val="0"/>
        </w:numPr>
        <w:ind w:left="792"/>
        <w:rPr>
          <w:rFonts w:asciiTheme="minorHAnsi" w:hAnsiTheme="minorHAnsi" w:cstheme="minorHAnsi"/>
          <w:lang w:val="lt-LT"/>
        </w:rPr>
      </w:pPr>
    </w:p>
    <w:p w14:paraId="33BB776A" w14:textId="77777777" w:rsidR="00775841" w:rsidRPr="002B079F" w:rsidRDefault="00775841" w:rsidP="00775841">
      <w:pPr>
        <w:pStyle w:val="Skaiiai2lygis"/>
        <w:numPr>
          <w:ilvl w:val="0"/>
          <w:numId w:val="0"/>
        </w:numPr>
        <w:ind w:left="792"/>
        <w:jc w:val="center"/>
        <w:rPr>
          <w:rFonts w:asciiTheme="minorHAnsi" w:hAnsiTheme="minorHAnsi" w:cstheme="minorHAnsi"/>
          <w:lang w:val="lt-LT"/>
        </w:rPr>
      </w:pPr>
      <w:r w:rsidRPr="002B079F">
        <w:rPr>
          <w:rFonts w:asciiTheme="minorHAnsi" w:hAnsiTheme="minorHAnsi" w:cstheme="minorHAnsi"/>
          <w:position w:val="-30"/>
          <w:lang w:val="lt-LT"/>
        </w:rPr>
        <w:object w:dxaOrig="1400" w:dyaOrig="680" w14:anchorId="12CFF451">
          <v:shape id="_x0000_i1026" type="#_x0000_t75" style="width:69.75pt;height:36.75pt" o:ole="">
            <v:imagedata r:id="rId14" o:title=""/>
          </v:shape>
          <o:OLEObject Type="Embed" ProgID="Equation.3" ShapeID="_x0000_i1026" DrawAspect="Content" ObjectID="_1815197296" r:id="rId15"/>
        </w:object>
      </w:r>
    </w:p>
    <w:p w14:paraId="39E0F16E" w14:textId="77777777" w:rsidR="00775841" w:rsidRPr="002B079F" w:rsidRDefault="00775841" w:rsidP="00775841">
      <w:pPr>
        <w:pStyle w:val="Skaiiai2lygis"/>
        <w:numPr>
          <w:ilvl w:val="0"/>
          <w:numId w:val="0"/>
        </w:numPr>
        <w:rPr>
          <w:rFonts w:asciiTheme="minorHAnsi" w:hAnsiTheme="minorHAnsi" w:cstheme="minorHAnsi"/>
          <w:lang w:val="lt-LT"/>
        </w:rPr>
      </w:pPr>
    </w:p>
    <w:p w14:paraId="059ACD39" w14:textId="77777777" w:rsidR="00775841" w:rsidRPr="002B079F" w:rsidRDefault="00775841" w:rsidP="00775841">
      <w:pPr>
        <w:pStyle w:val="Skaiiai2lygis"/>
        <w:tabs>
          <w:tab w:val="clear" w:pos="792"/>
          <w:tab w:val="num" w:pos="426"/>
        </w:tabs>
        <w:ind w:left="426" w:hanging="426"/>
        <w:rPr>
          <w:rFonts w:asciiTheme="minorHAnsi" w:hAnsiTheme="minorHAnsi" w:cstheme="minorHAnsi"/>
          <w:lang w:val="lt-LT" w:eastAsia="lt-LT"/>
        </w:rPr>
      </w:pPr>
      <w:r w:rsidRPr="002B079F">
        <w:rPr>
          <w:rFonts w:asciiTheme="minorHAnsi" w:hAnsiTheme="minorHAnsi" w:cstheme="minorHAnsi"/>
          <w:lang w:val="lt-LT" w:eastAsia="lt-LT"/>
        </w:rPr>
        <w:t xml:space="preserve">Kriterijaus „Funkcinės ir techninės charakteristikos (T)“ parametro </w:t>
      </w:r>
      <w:r w:rsidRPr="002B079F">
        <w:rPr>
          <w:rFonts w:asciiTheme="minorHAnsi" w:hAnsiTheme="minorHAnsi" w:cstheme="minorHAnsi"/>
          <w:b/>
          <w:lang w:val="lt-LT" w:eastAsia="lt-LT"/>
        </w:rPr>
        <w:t>„Sistemos praktinis taikymas (P</w:t>
      </w:r>
      <w:r w:rsidRPr="002B079F">
        <w:rPr>
          <w:rFonts w:asciiTheme="minorHAnsi" w:hAnsiTheme="minorHAnsi" w:cstheme="minorHAnsi"/>
          <w:b/>
          <w:vertAlign w:val="subscript"/>
          <w:lang w:val="lt-LT" w:eastAsia="lt-LT"/>
        </w:rPr>
        <w:t>2</w:t>
      </w:r>
      <w:r w:rsidRPr="002B079F">
        <w:rPr>
          <w:rFonts w:asciiTheme="minorHAnsi" w:hAnsiTheme="minorHAnsi" w:cstheme="minorHAnsi"/>
          <w:b/>
          <w:lang w:val="lt-LT" w:eastAsia="lt-LT"/>
        </w:rPr>
        <w:t>)</w:t>
      </w:r>
      <w:r w:rsidRPr="002B079F">
        <w:rPr>
          <w:rFonts w:asciiTheme="minorHAnsi" w:hAnsiTheme="minorHAnsi" w:cstheme="minorHAnsi"/>
          <w:lang w:val="lt-LT" w:eastAsia="lt-LT"/>
        </w:rPr>
        <w:t>“ balo reikšmės (R</w:t>
      </w:r>
      <w:r w:rsidRPr="002B079F">
        <w:rPr>
          <w:rFonts w:asciiTheme="minorHAnsi" w:hAnsiTheme="minorHAnsi" w:cstheme="minorHAnsi"/>
          <w:vertAlign w:val="subscript"/>
          <w:lang w:val="lt-LT" w:eastAsia="lt-LT"/>
        </w:rPr>
        <w:t>2</w:t>
      </w:r>
      <w:r w:rsidRPr="002B079F">
        <w:rPr>
          <w:rFonts w:asciiTheme="minorHAnsi" w:hAnsiTheme="minorHAnsi" w:cstheme="minorHAnsi"/>
          <w:lang w:val="lt-LT" w:eastAsia="lt-LT"/>
        </w:rPr>
        <w:t>) vertinimas: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2407"/>
        <w:gridCol w:w="2407"/>
        <w:gridCol w:w="2407"/>
      </w:tblGrid>
      <w:tr w:rsidR="00775841" w:rsidRPr="002B079F" w14:paraId="0D9933BD" w14:textId="77777777" w:rsidTr="00B56DF4">
        <w:trPr>
          <w:tblHeader/>
        </w:trPr>
        <w:tc>
          <w:tcPr>
            <w:tcW w:w="1250" w:type="pct"/>
            <w:shd w:val="clear" w:color="auto" w:fill="BFBFBF" w:themeFill="background1" w:themeFillShade="BF"/>
          </w:tcPr>
          <w:p w14:paraId="1EBFC965"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Kriterijus</w:t>
            </w:r>
          </w:p>
        </w:tc>
        <w:tc>
          <w:tcPr>
            <w:tcW w:w="1250" w:type="pct"/>
            <w:shd w:val="clear" w:color="auto" w:fill="BFBFBF" w:themeFill="background1" w:themeFillShade="BF"/>
          </w:tcPr>
          <w:p w14:paraId="3E9DD852"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bCs/>
                <w:sz w:val="22"/>
                <w:szCs w:val="22"/>
              </w:rPr>
              <w:t>0 balų</w:t>
            </w:r>
          </w:p>
        </w:tc>
        <w:tc>
          <w:tcPr>
            <w:tcW w:w="1250" w:type="pct"/>
            <w:shd w:val="clear" w:color="auto" w:fill="BFBFBF" w:themeFill="background1" w:themeFillShade="BF"/>
          </w:tcPr>
          <w:p w14:paraId="48809735"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1 balas</w:t>
            </w:r>
          </w:p>
        </w:tc>
        <w:tc>
          <w:tcPr>
            <w:tcW w:w="1250" w:type="pct"/>
            <w:shd w:val="clear" w:color="auto" w:fill="BFBFBF" w:themeFill="background1" w:themeFillShade="BF"/>
          </w:tcPr>
          <w:p w14:paraId="0835A8CB"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2 balai</w:t>
            </w:r>
          </w:p>
        </w:tc>
      </w:tr>
      <w:tr w:rsidR="00775841" w:rsidRPr="002B079F" w14:paraId="6F54CA3D" w14:textId="77777777" w:rsidTr="00B56DF4">
        <w:tc>
          <w:tcPr>
            <w:tcW w:w="1250" w:type="pct"/>
          </w:tcPr>
          <w:p w14:paraId="496291C8" w14:textId="77777777" w:rsidR="00775841" w:rsidRPr="002B079F" w:rsidRDefault="00775841" w:rsidP="00B56DF4">
            <w:pPr>
              <w:ind w:right="-57"/>
              <w:jc w:val="left"/>
              <w:rPr>
                <w:rFonts w:asciiTheme="minorHAnsi" w:hAnsiTheme="minorHAnsi"/>
                <w:b/>
                <w:sz w:val="22"/>
                <w:szCs w:val="22"/>
              </w:rPr>
            </w:pPr>
            <w:r w:rsidRPr="002B079F">
              <w:rPr>
                <w:rFonts w:asciiTheme="minorHAnsi" w:hAnsiTheme="minorHAnsi"/>
                <w:b/>
                <w:sz w:val="22"/>
                <w:szCs w:val="22"/>
              </w:rPr>
              <w:t xml:space="preserve">Sistemos praktinis taikymas </w:t>
            </w:r>
          </w:p>
        </w:tc>
        <w:tc>
          <w:tcPr>
            <w:tcW w:w="1250" w:type="pct"/>
          </w:tcPr>
          <w:p w14:paraId="657F815E" w14:textId="77777777" w:rsidR="00775841" w:rsidRPr="002B079F" w:rsidRDefault="00775841" w:rsidP="00B56DF4">
            <w:pPr>
              <w:pStyle w:val="ListBullet"/>
            </w:pPr>
            <w:r w:rsidRPr="002B079F">
              <w:t>Sistema iki šiol nebuvo naudojama jokioje įmonėje.</w:t>
            </w:r>
          </w:p>
        </w:tc>
        <w:tc>
          <w:tcPr>
            <w:tcW w:w="1250" w:type="pct"/>
          </w:tcPr>
          <w:p w14:paraId="6792D993" w14:textId="77777777" w:rsidR="00775841" w:rsidRPr="002B079F" w:rsidRDefault="00775841" w:rsidP="00B56DF4">
            <w:pPr>
              <w:pStyle w:val="ListBullet"/>
            </w:pPr>
            <w:r w:rsidRPr="002B079F">
              <w:t>Sistema jau sukurta ir naudojama įmonėje, kurioje dirba iki 300 darbuotojų.</w:t>
            </w:r>
          </w:p>
          <w:p w14:paraId="07B1C1DC" w14:textId="77777777" w:rsidR="00775841" w:rsidRPr="002B079F" w:rsidRDefault="00775841" w:rsidP="00B56DF4">
            <w:pPr>
              <w:pStyle w:val="ListBullet"/>
            </w:pPr>
            <w:r w:rsidRPr="002B079F">
              <w:t xml:space="preserve">Pateikti tokios įmonės pavadinimą*. </w:t>
            </w:r>
          </w:p>
        </w:tc>
        <w:tc>
          <w:tcPr>
            <w:tcW w:w="1250" w:type="pct"/>
          </w:tcPr>
          <w:p w14:paraId="4966C626" w14:textId="77777777" w:rsidR="00775841" w:rsidRPr="002B079F" w:rsidRDefault="00775841" w:rsidP="00B56DF4">
            <w:pPr>
              <w:pStyle w:val="ListBullet"/>
            </w:pPr>
            <w:r w:rsidRPr="002B079F">
              <w:t>Sistema jau sukurta ir naudojama įmonėje, kurioje dirba virš 300 darbuotojų.</w:t>
            </w:r>
          </w:p>
          <w:p w14:paraId="06CC869C" w14:textId="77777777" w:rsidR="00775841" w:rsidRPr="002B079F" w:rsidRDefault="00775841" w:rsidP="00B56DF4">
            <w:pPr>
              <w:pStyle w:val="ListBullet"/>
            </w:pPr>
            <w:r w:rsidRPr="002B079F">
              <w:t>Pateikti tokios įmonės pavadinimą*.</w:t>
            </w:r>
          </w:p>
        </w:tc>
      </w:tr>
    </w:tbl>
    <w:p w14:paraId="22DF6F83" w14:textId="77777777" w:rsidR="00775841" w:rsidRDefault="00775841" w:rsidP="00775841">
      <w:pPr>
        <w:pStyle w:val="ListBullet"/>
        <w:numPr>
          <w:ilvl w:val="0"/>
          <w:numId w:val="0"/>
        </w:numPr>
        <w:ind w:left="360"/>
      </w:pPr>
    </w:p>
    <w:p w14:paraId="70C5B70C" w14:textId="77777777" w:rsidR="00775841" w:rsidRPr="002B079F" w:rsidRDefault="00775841" w:rsidP="00775841">
      <w:pPr>
        <w:pStyle w:val="ListBullet"/>
        <w:numPr>
          <w:ilvl w:val="0"/>
          <w:numId w:val="0"/>
        </w:numPr>
        <w:ind w:left="360"/>
      </w:pPr>
      <w:r w:rsidRPr="002B079F">
        <w:t>* Įrodymui pateikti</w:t>
      </w:r>
      <w:r w:rsidRPr="002B079F">
        <w:tab/>
        <w:t>Tiekėjo vadovo (įgalioto atstovo) pasirašyta laisvos formos deklaracija, kurioje nurodomas ir aprašomas atitikimas reikalavimui, nurodant bent vienos įmonės pavadinimą ir darbuotojų skaičių, kurioje buvo Tiekėjo sukurta ir naudojama siūloma Sistema (jei siūloma Sistema iki šiol buvo naudojama kitų įmonių). Esant poreikiui, Perkantysis subjektas turi teisę paprašyti užsakovo (įmonės kurioje buvo sukurta ir naudojama siūloma Sistema) atsiliepimo apie sukurtą ir naudojamą sistemą.</w:t>
      </w:r>
    </w:p>
    <w:p w14:paraId="6C0C4BFB" w14:textId="77777777" w:rsidR="00775841" w:rsidRPr="002B079F" w:rsidRDefault="00775841" w:rsidP="00775841">
      <w:pPr>
        <w:pStyle w:val="ListBullet"/>
        <w:numPr>
          <w:ilvl w:val="0"/>
          <w:numId w:val="0"/>
        </w:numPr>
        <w:ind w:left="360"/>
      </w:pPr>
    </w:p>
    <w:p w14:paraId="2ECBC981" w14:textId="77777777" w:rsidR="00775841" w:rsidRPr="002B079F" w:rsidRDefault="00775841" w:rsidP="00775841">
      <w:pPr>
        <w:pStyle w:val="ListBullet"/>
        <w:numPr>
          <w:ilvl w:val="0"/>
          <w:numId w:val="0"/>
        </w:numPr>
        <w:ind w:left="360"/>
      </w:pPr>
      <w:r w:rsidRPr="002B079F">
        <w:t xml:space="preserve">Vertinimas vyksta remiantis Pirkimo sąlygų priedo Nr. </w:t>
      </w:r>
      <w:r>
        <w:t>1</w:t>
      </w:r>
      <w:r w:rsidRPr="002B079F">
        <w:t xml:space="preserve"> „Techninė specifikacija“ priede Nr.1 „Techninės specifikacijos atitikties lentelė” (Excel formatas) užpildyta informacija ir pateiktais reikalaujamais dokumentais.</w:t>
      </w:r>
    </w:p>
    <w:p w14:paraId="5AFE344D"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t>Bendras balas apskaičiuojamas išvedus ekspertų skirtų balų vidurkį (R</w:t>
      </w:r>
      <w:r w:rsidRPr="002B079F">
        <w:rPr>
          <w:rFonts w:asciiTheme="minorHAnsi" w:hAnsiTheme="minorHAnsi"/>
          <w:sz w:val="22"/>
          <w:szCs w:val="22"/>
          <w:vertAlign w:val="subscript"/>
        </w:rPr>
        <w:t>2</w:t>
      </w:r>
      <w:r w:rsidRPr="002B079F">
        <w:rPr>
          <w:rFonts w:asciiTheme="minorHAnsi" w:hAnsiTheme="minorHAnsi"/>
          <w:sz w:val="22"/>
          <w:szCs w:val="22"/>
        </w:rPr>
        <w:t>).</w:t>
      </w:r>
    </w:p>
    <w:p w14:paraId="65295107"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t>Parametro (P</w:t>
      </w:r>
      <w:r w:rsidRPr="002B079F">
        <w:rPr>
          <w:rFonts w:asciiTheme="minorHAnsi" w:hAnsiTheme="minorHAnsi"/>
          <w:sz w:val="22"/>
          <w:szCs w:val="22"/>
          <w:vertAlign w:val="subscript"/>
        </w:rPr>
        <w:t>2</w:t>
      </w:r>
      <w:r w:rsidRPr="002B079F">
        <w:rPr>
          <w:rFonts w:asciiTheme="minorHAnsi" w:hAnsiTheme="minorHAnsi"/>
          <w:sz w:val="22"/>
          <w:szCs w:val="22"/>
        </w:rPr>
        <w:t>) balo reikšmė (R</w:t>
      </w:r>
      <w:r w:rsidRPr="002B079F">
        <w:rPr>
          <w:rFonts w:asciiTheme="minorHAnsi" w:hAnsiTheme="minorHAnsi"/>
          <w:sz w:val="22"/>
          <w:szCs w:val="22"/>
          <w:vertAlign w:val="subscript"/>
        </w:rPr>
        <w:t>2</w:t>
      </w:r>
      <w:r w:rsidRPr="002B079F">
        <w:rPr>
          <w:rFonts w:asciiTheme="minorHAnsi" w:hAnsiTheme="minorHAnsi"/>
          <w:sz w:val="22"/>
          <w:szCs w:val="22"/>
        </w:rPr>
        <w:t>) palyginama su geriausia parametro (P</w:t>
      </w:r>
      <w:r w:rsidRPr="002B079F">
        <w:rPr>
          <w:rFonts w:asciiTheme="minorHAnsi" w:hAnsiTheme="minorHAnsi"/>
          <w:sz w:val="22"/>
          <w:szCs w:val="22"/>
          <w:vertAlign w:val="subscript"/>
        </w:rPr>
        <w:t>2</w:t>
      </w:r>
      <w:r w:rsidRPr="002B079F">
        <w:rPr>
          <w:rFonts w:asciiTheme="minorHAnsi" w:hAnsiTheme="minorHAnsi"/>
          <w:sz w:val="22"/>
          <w:szCs w:val="22"/>
        </w:rPr>
        <w:t>) balo reikšme (R</w:t>
      </w:r>
      <w:r w:rsidRPr="002B079F">
        <w:rPr>
          <w:rFonts w:asciiTheme="minorHAnsi" w:hAnsiTheme="minorHAnsi"/>
          <w:sz w:val="22"/>
          <w:szCs w:val="22"/>
          <w:vertAlign w:val="subscript"/>
        </w:rPr>
        <w:t>2max</w:t>
      </w:r>
      <w:r w:rsidRPr="002B079F">
        <w:rPr>
          <w:rFonts w:asciiTheme="minorHAnsi" w:hAnsiTheme="minorHAnsi"/>
          <w:sz w:val="22"/>
          <w:szCs w:val="22"/>
        </w:rPr>
        <w:t>) ir padauginama iš parametro lyginamojo svorio (L</w:t>
      </w:r>
      <w:r w:rsidRPr="002B079F">
        <w:rPr>
          <w:rFonts w:asciiTheme="minorHAnsi" w:hAnsiTheme="minorHAnsi"/>
          <w:sz w:val="22"/>
          <w:szCs w:val="22"/>
          <w:vertAlign w:val="subscript"/>
        </w:rPr>
        <w:t>2</w:t>
      </w:r>
      <w:r w:rsidRPr="002B079F">
        <w:rPr>
          <w:rFonts w:asciiTheme="minorHAnsi" w:hAnsiTheme="minorHAnsi"/>
          <w:sz w:val="22"/>
          <w:szCs w:val="22"/>
        </w:rPr>
        <w:t>):</w:t>
      </w:r>
    </w:p>
    <w:p w14:paraId="7D165853" w14:textId="77777777" w:rsidR="00775841" w:rsidRPr="002B079F" w:rsidRDefault="00775841" w:rsidP="00775841">
      <w:pPr>
        <w:pStyle w:val="ListBullet"/>
        <w:numPr>
          <w:ilvl w:val="0"/>
          <w:numId w:val="0"/>
        </w:numPr>
        <w:ind w:left="360"/>
      </w:pPr>
    </w:p>
    <w:p w14:paraId="5D475FBD" w14:textId="77777777" w:rsidR="00775841" w:rsidRPr="002B079F" w:rsidRDefault="00775841" w:rsidP="00775841">
      <w:pPr>
        <w:pStyle w:val="ListBullet"/>
        <w:numPr>
          <w:ilvl w:val="0"/>
          <w:numId w:val="0"/>
        </w:numPr>
        <w:ind w:left="360"/>
        <w:jc w:val="center"/>
      </w:pPr>
      <w:r w:rsidRPr="002B079F">
        <w:object w:dxaOrig="1480" w:dyaOrig="680" w14:anchorId="4EDC8E4F">
          <v:shape id="_x0000_i1027" type="#_x0000_t75" style="width:73.5pt;height:36.75pt" o:ole="">
            <v:imagedata r:id="rId16" o:title=""/>
          </v:shape>
          <o:OLEObject Type="Embed" ProgID="Equation.3" ShapeID="_x0000_i1027" DrawAspect="Content" ObjectID="_1815197297" r:id="rId17"/>
        </w:object>
      </w:r>
    </w:p>
    <w:p w14:paraId="1630AB9B" w14:textId="77777777" w:rsidR="00775841" w:rsidRPr="002B079F" w:rsidRDefault="00775841" w:rsidP="00775841">
      <w:pPr>
        <w:pStyle w:val="ListBullet"/>
        <w:numPr>
          <w:ilvl w:val="0"/>
          <w:numId w:val="0"/>
        </w:numPr>
        <w:ind w:left="360"/>
      </w:pPr>
    </w:p>
    <w:p w14:paraId="643419E5" w14:textId="77777777" w:rsidR="00775841" w:rsidRPr="002B079F" w:rsidRDefault="00775841" w:rsidP="00775841">
      <w:pPr>
        <w:pStyle w:val="Skaiiai2lygis"/>
        <w:tabs>
          <w:tab w:val="clear" w:pos="792"/>
          <w:tab w:val="num" w:pos="426"/>
        </w:tabs>
        <w:ind w:left="426" w:hanging="426"/>
        <w:rPr>
          <w:rFonts w:asciiTheme="minorHAnsi" w:hAnsiTheme="minorHAnsi" w:cstheme="minorHAnsi"/>
          <w:color w:val="auto"/>
          <w:lang w:val="lt-LT" w:eastAsia="lt-LT"/>
        </w:rPr>
      </w:pPr>
      <w:r w:rsidRPr="002B079F">
        <w:rPr>
          <w:rFonts w:asciiTheme="minorHAnsi" w:hAnsiTheme="minorHAnsi" w:cstheme="minorHAnsi"/>
          <w:color w:val="auto"/>
          <w:lang w:val="lt-LT" w:eastAsia="lt-LT"/>
        </w:rPr>
        <w:lastRenderedPageBreak/>
        <w:t xml:space="preserve">Kriterijaus „Funkcinės ir techninės charakteristikos (T)“ parametro </w:t>
      </w:r>
      <w:r w:rsidRPr="002B079F">
        <w:rPr>
          <w:rFonts w:asciiTheme="minorHAnsi" w:hAnsiTheme="minorHAnsi" w:cstheme="minorHAnsi"/>
          <w:b/>
          <w:color w:val="auto"/>
          <w:lang w:val="lt-LT" w:eastAsia="lt-LT"/>
        </w:rPr>
        <w:t xml:space="preserve">„Karjeros puslapio pritaikomumas pagal EPSO-G įmonių grupės įmonių stiliaus gidus </w:t>
      </w:r>
      <w:r w:rsidRPr="002B079F">
        <w:rPr>
          <w:rFonts w:asciiTheme="minorHAnsi" w:hAnsiTheme="minorHAnsi" w:cstheme="minorHAnsi"/>
          <w:b/>
          <w:color w:val="auto"/>
          <w:lang w:val="lt-LT"/>
        </w:rPr>
        <w:t>(P</w:t>
      </w:r>
      <w:r w:rsidRPr="002B079F">
        <w:rPr>
          <w:rFonts w:asciiTheme="minorHAnsi" w:hAnsiTheme="minorHAnsi" w:cstheme="minorHAnsi"/>
          <w:b/>
          <w:color w:val="auto"/>
          <w:vertAlign w:val="subscript"/>
          <w:lang w:val="lt-LT"/>
        </w:rPr>
        <w:t>3</w:t>
      </w:r>
      <w:r w:rsidRPr="002B079F">
        <w:rPr>
          <w:rFonts w:asciiTheme="minorHAnsi" w:hAnsiTheme="minorHAnsi" w:cstheme="minorHAnsi"/>
          <w:b/>
          <w:color w:val="auto"/>
          <w:lang w:val="lt-LT" w:eastAsia="lt-LT"/>
        </w:rPr>
        <w:t>)</w:t>
      </w:r>
      <w:r w:rsidRPr="002B079F">
        <w:rPr>
          <w:rFonts w:asciiTheme="minorHAnsi" w:hAnsiTheme="minorHAnsi" w:cstheme="minorHAnsi"/>
          <w:color w:val="auto"/>
          <w:lang w:val="lt-LT" w:eastAsia="lt-LT"/>
        </w:rPr>
        <w:t>“ balo reikšmės (R</w:t>
      </w:r>
      <w:r w:rsidRPr="002B079F">
        <w:rPr>
          <w:rFonts w:asciiTheme="minorHAnsi" w:hAnsiTheme="minorHAnsi" w:cstheme="minorHAnsi"/>
          <w:color w:val="auto"/>
          <w:vertAlign w:val="subscript"/>
          <w:lang w:val="lt-LT" w:eastAsia="lt-LT"/>
        </w:rPr>
        <w:t>3</w:t>
      </w:r>
      <w:r w:rsidRPr="002B079F">
        <w:rPr>
          <w:rFonts w:asciiTheme="minorHAnsi" w:hAnsiTheme="minorHAnsi" w:cstheme="minorHAnsi"/>
          <w:color w:val="auto"/>
          <w:lang w:val="lt-LT" w:eastAsia="lt-LT"/>
        </w:rPr>
        <w:t>) vertinimas: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2345"/>
        <w:gridCol w:w="2345"/>
        <w:gridCol w:w="2346"/>
      </w:tblGrid>
      <w:tr w:rsidR="00775841" w:rsidRPr="002B079F" w14:paraId="127523B8" w14:textId="77777777" w:rsidTr="00B56DF4">
        <w:trPr>
          <w:tblHeader/>
        </w:trPr>
        <w:tc>
          <w:tcPr>
            <w:tcW w:w="1250" w:type="pct"/>
            <w:shd w:val="clear" w:color="auto" w:fill="BFBFBF" w:themeFill="background1" w:themeFillShade="BF"/>
          </w:tcPr>
          <w:p w14:paraId="3DD2560F"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Kriterijus</w:t>
            </w:r>
          </w:p>
        </w:tc>
        <w:tc>
          <w:tcPr>
            <w:tcW w:w="1250" w:type="pct"/>
            <w:shd w:val="clear" w:color="auto" w:fill="BFBFBF" w:themeFill="background1" w:themeFillShade="BF"/>
          </w:tcPr>
          <w:p w14:paraId="493C5E8E"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bCs/>
                <w:sz w:val="22"/>
                <w:szCs w:val="22"/>
              </w:rPr>
              <w:t>0 balų</w:t>
            </w:r>
          </w:p>
        </w:tc>
        <w:tc>
          <w:tcPr>
            <w:tcW w:w="1250" w:type="pct"/>
            <w:shd w:val="clear" w:color="auto" w:fill="BFBFBF" w:themeFill="background1" w:themeFillShade="BF"/>
          </w:tcPr>
          <w:p w14:paraId="2C045703"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1 balas</w:t>
            </w:r>
          </w:p>
        </w:tc>
        <w:tc>
          <w:tcPr>
            <w:tcW w:w="1250" w:type="pct"/>
            <w:shd w:val="clear" w:color="auto" w:fill="BFBFBF" w:themeFill="background1" w:themeFillShade="BF"/>
          </w:tcPr>
          <w:p w14:paraId="3D8AD75F"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2 balai</w:t>
            </w:r>
          </w:p>
        </w:tc>
      </w:tr>
      <w:tr w:rsidR="00775841" w:rsidRPr="002B079F" w14:paraId="70912C5A" w14:textId="77777777" w:rsidTr="00B56DF4">
        <w:tc>
          <w:tcPr>
            <w:tcW w:w="1250" w:type="pct"/>
          </w:tcPr>
          <w:p w14:paraId="32E7F2E8" w14:textId="77777777" w:rsidR="00775841" w:rsidRPr="002B079F" w:rsidRDefault="00775841" w:rsidP="00B56DF4">
            <w:pPr>
              <w:jc w:val="left"/>
              <w:rPr>
                <w:rFonts w:asciiTheme="minorHAnsi" w:hAnsiTheme="minorHAnsi"/>
                <w:b/>
                <w:sz w:val="22"/>
                <w:szCs w:val="22"/>
              </w:rPr>
            </w:pPr>
            <w:r w:rsidRPr="002B079F">
              <w:rPr>
                <w:rFonts w:asciiTheme="minorHAnsi" w:hAnsiTheme="minorHAnsi"/>
                <w:b/>
                <w:sz w:val="22"/>
                <w:szCs w:val="22"/>
              </w:rPr>
              <w:t>Karjeros puslapių pritaikomumas pagal EPSO-G įmonių grupės įmonių stiliaus gidus</w:t>
            </w:r>
          </w:p>
        </w:tc>
        <w:tc>
          <w:tcPr>
            <w:tcW w:w="1250" w:type="pct"/>
          </w:tcPr>
          <w:p w14:paraId="075E7671" w14:textId="77777777" w:rsidR="00775841" w:rsidRPr="002B079F" w:rsidRDefault="00775841" w:rsidP="00B56DF4">
            <w:pPr>
              <w:jc w:val="left"/>
              <w:rPr>
                <w:rFonts w:asciiTheme="minorHAnsi" w:hAnsiTheme="minorHAnsi"/>
                <w:sz w:val="22"/>
                <w:szCs w:val="22"/>
              </w:rPr>
            </w:pPr>
            <w:r w:rsidRPr="002B079F">
              <w:rPr>
                <w:rFonts w:asciiTheme="minorHAnsi" w:hAnsiTheme="minorHAnsi"/>
                <w:sz w:val="22"/>
                <w:szCs w:val="22"/>
              </w:rPr>
              <w:t>Karjeros puslapiai, kuriuos siūlo tiekėjas, nėra galimybės koreguoti pagal mūsų prekinius ženklus arba yra galimybė, tačiau tai gali atlikti tik tiekėjas.</w:t>
            </w:r>
          </w:p>
        </w:tc>
        <w:tc>
          <w:tcPr>
            <w:tcW w:w="1250" w:type="pct"/>
          </w:tcPr>
          <w:p w14:paraId="4DF27D74" w14:textId="77777777" w:rsidR="00775841" w:rsidRPr="002B079F" w:rsidRDefault="00775841" w:rsidP="00B56DF4">
            <w:pPr>
              <w:pStyle w:val="ListBullet"/>
            </w:pPr>
            <w:r w:rsidRPr="002B079F">
              <w:t>Karjeros puslapiai, kuriuos siūlo tiekėjas, yra galimybė koreguoti EPSO-G atsakingam darbuotojui per naudotojo sąsają, tačiau nėra galimybės jo integruoti į mūsų išorines interneto svetaines. Karjeros puslapis veikia kaip atskira platforma.*</w:t>
            </w:r>
          </w:p>
        </w:tc>
        <w:tc>
          <w:tcPr>
            <w:tcW w:w="1250" w:type="pct"/>
          </w:tcPr>
          <w:p w14:paraId="6AC3B204" w14:textId="77777777" w:rsidR="00775841" w:rsidRPr="002B079F" w:rsidRDefault="00775841" w:rsidP="00B56DF4">
            <w:pPr>
              <w:pStyle w:val="ListBullet"/>
            </w:pPr>
            <w:r w:rsidRPr="002B079F">
              <w:t>Karjeros puslapiai, kuriuos siūlo tiekėjas, yra galimybė koreguoti EPSO-G atsakingam darbuotojui per naudotojo sąsają bei yra galimybė jį integruoti į mūsų išorines interneto svetaines.*</w:t>
            </w:r>
          </w:p>
        </w:tc>
      </w:tr>
    </w:tbl>
    <w:p w14:paraId="0C5F5DED" w14:textId="77777777" w:rsidR="00775841" w:rsidRPr="002B079F" w:rsidRDefault="00775841" w:rsidP="00775841">
      <w:pPr>
        <w:pStyle w:val="ListBullet"/>
        <w:numPr>
          <w:ilvl w:val="0"/>
          <w:numId w:val="0"/>
        </w:numPr>
        <w:ind w:left="360"/>
      </w:pPr>
      <w:r w:rsidRPr="002B079F">
        <w:t>* Įrodymui pateikti bent vieną įgyvendintą karjeros puslapį integruotą į kliento interneto svetainę, turinio valdymo sistemos ekrano kopijas (angl. Printscreen), kuriose būtų matomos funkcinės galimybės koreguoti karjeros puslapį bei dokumentą arba nuorodą į technologijų, leidžiančių atlikti integraciją, aprašą.</w:t>
      </w:r>
    </w:p>
    <w:p w14:paraId="41A30FDC" w14:textId="77777777" w:rsidR="00775841" w:rsidRPr="002B079F" w:rsidRDefault="00775841" w:rsidP="00775841">
      <w:pPr>
        <w:pStyle w:val="ListBullet"/>
        <w:numPr>
          <w:ilvl w:val="0"/>
          <w:numId w:val="0"/>
        </w:numPr>
        <w:ind w:left="360"/>
      </w:pPr>
    </w:p>
    <w:p w14:paraId="27A43EB2" w14:textId="77777777" w:rsidR="00775841" w:rsidRPr="002B079F" w:rsidRDefault="00775841" w:rsidP="00775841">
      <w:pPr>
        <w:pStyle w:val="ListBullet"/>
        <w:numPr>
          <w:ilvl w:val="0"/>
          <w:numId w:val="0"/>
        </w:numPr>
        <w:ind w:left="360"/>
      </w:pPr>
      <w:r w:rsidRPr="002B079F">
        <w:t>Vertinimas vyksta remiantis Pirkimo sąlygų priedo Nr.</w:t>
      </w:r>
      <w:r>
        <w:t>1</w:t>
      </w:r>
      <w:r w:rsidRPr="002B079F">
        <w:t xml:space="preserve"> „Techninė specifikacija“ priede Nr.1 „Techninės specifikacijos atitikties lentelė” (Excel formatas) užpildyta informacija ir pateiktais reikalaujamais dokumentais.</w:t>
      </w:r>
    </w:p>
    <w:p w14:paraId="6305E8FC"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t>Bendras balas apskaičiuojamas išvedus Ekspertų skirtų balų vidurkį (R</w:t>
      </w:r>
      <w:r w:rsidRPr="002B079F">
        <w:rPr>
          <w:rFonts w:asciiTheme="minorHAnsi" w:hAnsiTheme="minorHAnsi"/>
          <w:sz w:val="22"/>
          <w:szCs w:val="22"/>
          <w:vertAlign w:val="subscript"/>
        </w:rPr>
        <w:t>3</w:t>
      </w:r>
      <w:r w:rsidRPr="002B079F">
        <w:rPr>
          <w:rFonts w:asciiTheme="minorHAnsi" w:hAnsiTheme="minorHAnsi"/>
          <w:sz w:val="22"/>
          <w:szCs w:val="22"/>
        </w:rPr>
        <w:t>).</w:t>
      </w:r>
    </w:p>
    <w:p w14:paraId="74C7FFD5" w14:textId="77777777" w:rsidR="00775841" w:rsidRPr="002B079F" w:rsidRDefault="00775841" w:rsidP="00775841">
      <w:pPr>
        <w:rPr>
          <w:rFonts w:asciiTheme="minorHAnsi" w:hAnsiTheme="minorHAnsi"/>
          <w:sz w:val="22"/>
          <w:szCs w:val="22"/>
        </w:rPr>
      </w:pPr>
      <w:r w:rsidRPr="002B079F">
        <w:rPr>
          <w:rFonts w:asciiTheme="minorHAnsi" w:hAnsiTheme="minorHAnsi"/>
          <w:sz w:val="22"/>
          <w:szCs w:val="22"/>
        </w:rPr>
        <w:t>Parametro (P</w:t>
      </w:r>
      <w:r w:rsidRPr="002B079F">
        <w:rPr>
          <w:rFonts w:asciiTheme="minorHAnsi" w:hAnsiTheme="minorHAnsi"/>
          <w:sz w:val="22"/>
          <w:szCs w:val="22"/>
          <w:vertAlign w:val="subscript"/>
        </w:rPr>
        <w:t>3</w:t>
      </w:r>
      <w:r w:rsidRPr="002B079F">
        <w:rPr>
          <w:rFonts w:asciiTheme="minorHAnsi" w:hAnsiTheme="minorHAnsi"/>
          <w:sz w:val="22"/>
          <w:szCs w:val="22"/>
        </w:rPr>
        <w:t>) balo reikšmė (R</w:t>
      </w:r>
      <w:r w:rsidRPr="002B079F">
        <w:rPr>
          <w:rFonts w:asciiTheme="minorHAnsi" w:hAnsiTheme="minorHAnsi"/>
          <w:sz w:val="22"/>
          <w:szCs w:val="22"/>
          <w:vertAlign w:val="subscript"/>
        </w:rPr>
        <w:t>3</w:t>
      </w:r>
      <w:r w:rsidRPr="002B079F">
        <w:rPr>
          <w:rFonts w:asciiTheme="minorHAnsi" w:hAnsiTheme="minorHAnsi"/>
          <w:sz w:val="22"/>
          <w:szCs w:val="22"/>
        </w:rPr>
        <w:t>) palyginama su geriausia parametro (P</w:t>
      </w:r>
      <w:r w:rsidRPr="002B079F">
        <w:rPr>
          <w:rFonts w:asciiTheme="minorHAnsi" w:hAnsiTheme="minorHAnsi"/>
          <w:sz w:val="22"/>
          <w:szCs w:val="22"/>
          <w:vertAlign w:val="subscript"/>
        </w:rPr>
        <w:t>3</w:t>
      </w:r>
      <w:r w:rsidRPr="002B079F">
        <w:rPr>
          <w:rFonts w:asciiTheme="minorHAnsi" w:hAnsiTheme="minorHAnsi"/>
          <w:sz w:val="22"/>
          <w:szCs w:val="22"/>
        </w:rPr>
        <w:t>) balo reikšme (R</w:t>
      </w:r>
      <w:r w:rsidRPr="002B079F">
        <w:rPr>
          <w:rFonts w:asciiTheme="minorHAnsi" w:hAnsiTheme="minorHAnsi"/>
          <w:sz w:val="22"/>
          <w:szCs w:val="22"/>
          <w:vertAlign w:val="subscript"/>
        </w:rPr>
        <w:t>3max</w:t>
      </w:r>
      <w:r w:rsidRPr="002B079F">
        <w:rPr>
          <w:rFonts w:asciiTheme="minorHAnsi" w:hAnsiTheme="minorHAnsi"/>
          <w:sz w:val="22"/>
          <w:szCs w:val="22"/>
        </w:rPr>
        <w:t>) ir padauginama iš parametro lyginamojo svorio (L</w:t>
      </w:r>
      <w:r w:rsidRPr="002B079F">
        <w:rPr>
          <w:rFonts w:asciiTheme="minorHAnsi" w:hAnsiTheme="minorHAnsi"/>
          <w:sz w:val="22"/>
          <w:szCs w:val="22"/>
          <w:vertAlign w:val="subscript"/>
        </w:rPr>
        <w:t>3</w:t>
      </w:r>
      <w:r w:rsidRPr="002B079F">
        <w:rPr>
          <w:rFonts w:asciiTheme="minorHAnsi" w:hAnsiTheme="minorHAnsi"/>
          <w:sz w:val="22"/>
          <w:szCs w:val="22"/>
        </w:rPr>
        <w:t>):</w:t>
      </w:r>
    </w:p>
    <w:p w14:paraId="37AE8AFC" w14:textId="77777777" w:rsidR="00775841" w:rsidRPr="002B079F" w:rsidRDefault="00775841" w:rsidP="00775841">
      <w:pPr>
        <w:pStyle w:val="ListBullet"/>
        <w:numPr>
          <w:ilvl w:val="0"/>
          <w:numId w:val="0"/>
        </w:numPr>
        <w:ind w:left="360"/>
        <w:jc w:val="center"/>
      </w:pPr>
      <w:r w:rsidRPr="002B079F">
        <w:object w:dxaOrig="1440" w:dyaOrig="680" w14:anchorId="7E4C4017">
          <v:shape id="_x0000_i1028" type="#_x0000_t75" style="width:70.5pt;height:36.75pt" o:ole="">
            <v:imagedata r:id="rId18" o:title=""/>
          </v:shape>
          <o:OLEObject Type="Embed" ProgID="Equation.3" ShapeID="_x0000_i1028" DrawAspect="Content" ObjectID="_1815197298" r:id="rId19"/>
        </w:object>
      </w:r>
    </w:p>
    <w:p w14:paraId="3E16C215" w14:textId="77777777" w:rsidR="00775841" w:rsidRPr="002B079F" w:rsidRDefault="00775841" w:rsidP="00775841">
      <w:pPr>
        <w:pStyle w:val="Skaiiai2lygis"/>
        <w:numPr>
          <w:ilvl w:val="0"/>
          <w:numId w:val="0"/>
        </w:numPr>
        <w:ind w:left="426"/>
        <w:rPr>
          <w:rFonts w:asciiTheme="minorHAnsi" w:hAnsiTheme="minorHAnsi" w:cstheme="minorHAnsi"/>
          <w:lang w:val="lt-LT" w:eastAsia="lt-LT"/>
        </w:rPr>
      </w:pPr>
    </w:p>
    <w:p w14:paraId="0A2085FC" w14:textId="77777777" w:rsidR="00775841" w:rsidRPr="002B079F" w:rsidRDefault="00775841" w:rsidP="00775841">
      <w:pPr>
        <w:pStyle w:val="Skaiiai2lygis"/>
        <w:tabs>
          <w:tab w:val="clear" w:pos="792"/>
          <w:tab w:val="num" w:pos="567"/>
        </w:tabs>
        <w:ind w:left="567" w:hanging="567"/>
        <w:rPr>
          <w:rFonts w:asciiTheme="minorHAnsi" w:hAnsiTheme="minorHAnsi" w:cstheme="minorHAnsi"/>
          <w:lang w:val="lt-LT"/>
        </w:rPr>
      </w:pPr>
      <w:r w:rsidRPr="002B079F">
        <w:rPr>
          <w:rFonts w:asciiTheme="minorHAnsi" w:hAnsiTheme="minorHAnsi" w:cstheme="minorHAnsi"/>
          <w:lang w:val="lt-LT"/>
        </w:rPr>
        <w:t>Ekonomiškai naudingiausiu bus pripažįstamas Galutinis pasiūlymas, surinkęs daugiausiai balų.</w:t>
      </w:r>
    </w:p>
    <w:p w14:paraId="1CC0CCAC" w14:textId="77777777" w:rsidR="00775841" w:rsidRDefault="00775841" w:rsidP="00775841">
      <w:pPr>
        <w:rPr>
          <w:rFonts w:asciiTheme="minorHAnsi" w:hAnsiTheme="minorHAnsi"/>
        </w:rPr>
      </w:pPr>
      <w:r w:rsidRPr="002B079F">
        <w:rPr>
          <w:rFonts w:asciiTheme="minorHAnsi" w:hAnsiTheme="minorHAnsi"/>
        </w:rPr>
        <w:t>Jei galutiniame Pasiūlymų vertinimo etape Tiekėjo Galutinio pasiūlymo bendras „Funkcinės ir techninės charakteristikos (T)“ balas sudarys mažiau nei 2 iš galimų surinkti balų, Tiekėjo Galutinis pasiūlymas bus atmetamas vadovaujantis Bendrųjų pirkimo sąlygų nuostatomis kaip neatitinkantys Pirkimo dokumentų</w:t>
      </w:r>
      <w:r>
        <w:rPr>
          <w:rFonts w:asciiTheme="minorHAnsi" w:hAnsiTheme="minorHAnsi"/>
        </w:rPr>
        <w:t xml:space="preserve"> reikalavimų.</w:t>
      </w:r>
    </w:p>
    <w:p w14:paraId="2B7897D6" w14:textId="77777777" w:rsidR="00775841" w:rsidRDefault="00775841" w:rsidP="00775841">
      <w:pPr>
        <w:rPr>
          <w:rFonts w:asciiTheme="minorHAnsi" w:hAnsiTheme="minorHAnsi"/>
        </w:rPr>
      </w:pPr>
    </w:p>
    <w:p w14:paraId="4C65ACCE" w14:textId="77777777" w:rsidR="00775841" w:rsidRDefault="00775841" w:rsidP="00775841">
      <w:pPr>
        <w:rPr>
          <w:rFonts w:asciiTheme="minorHAnsi" w:hAnsiTheme="minorHAnsi"/>
        </w:rPr>
      </w:pPr>
    </w:p>
    <w:p w14:paraId="73A34049" w14:textId="77777777" w:rsidR="00775841" w:rsidRDefault="00775841" w:rsidP="00775841">
      <w:pPr>
        <w:rPr>
          <w:rFonts w:asciiTheme="minorHAnsi" w:hAnsiTheme="minorHAnsi"/>
        </w:rPr>
      </w:pPr>
    </w:p>
    <w:p w14:paraId="055E1A97" w14:textId="77777777" w:rsidR="00FE73FE" w:rsidRDefault="00FE73FE"/>
    <w:sectPr w:rsidR="00FE73FE" w:rsidSect="00775841">
      <w:headerReference w:type="first" r:id="rId20"/>
      <w:pgSz w:w="11907" w:h="16840" w:code="9"/>
      <w:pgMar w:top="709" w:right="567" w:bottom="1985" w:left="1701" w:header="567"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7C9EA" w14:textId="77777777" w:rsidR="00D43B23" w:rsidRDefault="00D43B23">
      <w:pPr>
        <w:spacing w:after="0"/>
      </w:pPr>
      <w:r>
        <w:separator/>
      </w:r>
    </w:p>
  </w:endnote>
  <w:endnote w:type="continuationSeparator" w:id="0">
    <w:p w14:paraId="3CC48E16" w14:textId="77777777" w:rsidR="00D43B23" w:rsidRDefault="00D43B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A9C63" w14:textId="77777777" w:rsidR="00D43B23" w:rsidRDefault="00D43B23">
      <w:pPr>
        <w:spacing w:after="0"/>
      </w:pPr>
      <w:r>
        <w:separator/>
      </w:r>
    </w:p>
  </w:footnote>
  <w:footnote w:type="continuationSeparator" w:id="0">
    <w:p w14:paraId="066550C5" w14:textId="77777777" w:rsidR="00D43B23" w:rsidRDefault="00D43B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B33A2C" w14:paraId="5A99C00B" w14:textId="77777777" w:rsidTr="7F4AFC5F">
      <w:tc>
        <w:tcPr>
          <w:tcW w:w="3210" w:type="dxa"/>
        </w:tcPr>
        <w:p w14:paraId="59EF97DD" w14:textId="77777777" w:rsidR="00775841" w:rsidRDefault="00775841" w:rsidP="7F4AFC5F">
          <w:pPr>
            <w:ind w:left="-115"/>
            <w:jc w:val="left"/>
          </w:pPr>
        </w:p>
      </w:tc>
      <w:tc>
        <w:tcPr>
          <w:tcW w:w="3210" w:type="dxa"/>
        </w:tcPr>
        <w:p w14:paraId="57A1EC73" w14:textId="77777777" w:rsidR="00775841" w:rsidRDefault="00775841" w:rsidP="7F4AFC5F">
          <w:pPr>
            <w:jc w:val="center"/>
          </w:pPr>
        </w:p>
      </w:tc>
      <w:tc>
        <w:tcPr>
          <w:tcW w:w="3210" w:type="dxa"/>
        </w:tcPr>
        <w:p w14:paraId="79F8D895" w14:textId="77777777" w:rsidR="00775841" w:rsidRDefault="00775841" w:rsidP="7F4AFC5F">
          <w:pPr>
            <w:ind w:right="-115"/>
            <w:jc w:val="right"/>
          </w:pPr>
        </w:p>
      </w:tc>
    </w:tr>
  </w:tbl>
  <w:p w14:paraId="57693FD6" w14:textId="77777777" w:rsidR="00775841" w:rsidRDefault="00775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6478D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3D3B463B"/>
    <w:multiLevelType w:val="multilevel"/>
    <w:tmpl w:val="BF2EEE86"/>
    <w:lvl w:ilvl="0">
      <w:start w:val="1"/>
      <w:numFmt w:val="decimal"/>
      <w:lvlText w:val="%1."/>
      <w:lvlJc w:val="right"/>
      <w:pPr>
        <w:ind w:left="360" w:hanging="360"/>
      </w:pPr>
      <w:rPr>
        <w:rFonts w:hint="default"/>
      </w:rPr>
    </w:lvl>
    <w:lvl w:ilvl="1">
      <w:start w:val="1"/>
      <w:numFmt w:val="decimal"/>
      <w:pStyle w:val="Skaiiai2lygis"/>
      <w:lvlText w:val="%1.%2."/>
      <w:lvlJc w:val="left"/>
      <w:pPr>
        <w:tabs>
          <w:tab w:val="num" w:pos="792"/>
        </w:tabs>
        <w:ind w:left="792" w:hanging="432"/>
      </w:pPr>
      <w:rPr>
        <w:rFonts w:ascii="Times New Roman" w:hAnsi="Times New Roman" w:cs="Times New Roman" w:hint="default"/>
        <w:b w:val="0"/>
      </w:rPr>
    </w:lvl>
    <w:lvl w:ilvl="2">
      <w:start w:val="1"/>
      <w:numFmt w:val="decimal"/>
      <w:lvlText w:val="%1.%2.%3."/>
      <w:lvlJc w:val="left"/>
      <w:pPr>
        <w:tabs>
          <w:tab w:val="num" w:pos="1584"/>
        </w:tabs>
        <w:ind w:left="794" w:hanging="43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56427D07"/>
    <w:multiLevelType w:val="hybridMultilevel"/>
    <w:tmpl w:val="1F2428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2983E14"/>
    <w:multiLevelType w:val="hybridMultilevel"/>
    <w:tmpl w:val="8624AF4A"/>
    <w:lvl w:ilvl="0" w:tplc="4A46AF76">
      <w:start w:val="1"/>
      <w:numFmt w:val="bullet"/>
      <w:lvlText w:val=""/>
      <w:lvlJc w:val="left"/>
      <w:pPr>
        <w:ind w:left="1320" w:hanging="360"/>
      </w:pPr>
      <w:rPr>
        <w:rFonts w:ascii="Symbol" w:hAnsi="Symbol"/>
      </w:rPr>
    </w:lvl>
    <w:lvl w:ilvl="1" w:tplc="BA305346">
      <w:start w:val="1"/>
      <w:numFmt w:val="bullet"/>
      <w:lvlText w:val=""/>
      <w:lvlJc w:val="left"/>
      <w:pPr>
        <w:ind w:left="1320" w:hanging="360"/>
      </w:pPr>
      <w:rPr>
        <w:rFonts w:ascii="Symbol" w:hAnsi="Symbol"/>
      </w:rPr>
    </w:lvl>
    <w:lvl w:ilvl="2" w:tplc="1882A792">
      <w:start w:val="1"/>
      <w:numFmt w:val="bullet"/>
      <w:lvlText w:val=""/>
      <w:lvlJc w:val="left"/>
      <w:pPr>
        <w:ind w:left="1320" w:hanging="360"/>
      </w:pPr>
      <w:rPr>
        <w:rFonts w:ascii="Symbol" w:hAnsi="Symbol"/>
      </w:rPr>
    </w:lvl>
    <w:lvl w:ilvl="3" w:tplc="2CEA5C84">
      <w:start w:val="1"/>
      <w:numFmt w:val="bullet"/>
      <w:lvlText w:val=""/>
      <w:lvlJc w:val="left"/>
      <w:pPr>
        <w:ind w:left="1320" w:hanging="360"/>
      </w:pPr>
      <w:rPr>
        <w:rFonts w:ascii="Symbol" w:hAnsi="Symbol"/>
      </w:rPr>
    </w:lvl>
    <w:lvl w:ilvl="4" w:tplc="BF747848">
      <w:start w:val="1"/>
      <w:numFmt w:val="bullet"/>
      <w:lvlText w:val=""/>
      <w:lvlJc w:val="left"/>
      <w:pPr>
        <w:ind w:left="1320" w:hanging="360"/>
      </w:pPr>
      <w:rPr>
        <w:rFonts w:ascii="Symbol" w:hAnsi="Symbol"/>
      </w:rPr>
    </w:lvl>
    <w:lvl w:ilvl="5" w:tplc="E0C445FC">
      <w:start w:val="1"/>
      <w:numFmt w:val="bullet"/>
      <w:lvlText w:val=""/>
      <w:lvlJc w:val="left"/>
      <w:pPr>
        <w:ind w:left="1320" w:hanging="360"/>
      </w:pPr>
      <w:rPr>
        <w:rFonts w:ascii="Symbol" w:hAnsi="Symbol"/>
      </w:rPr>
    </w:lvl>
    <w:lvl w:ilvl="6" w:tplc="378EA88E">
      <w:start w:val="1"/>
      <w:numFmt w:val="bullet"/>
      <w:lvlText w:val=""/>
      <w:lvlJc w:val="left"/>
      <w:pPr>
        <w:ind w:left="1320" w:hanging="360"/>
      </w:pPr>
      <w:rPr>
        <w:rFonts w:ascii="Symbol" w:hAnsi="Symbol"/>
      </w:rPr>
    </w:lvl>
    <w:lvl w:ilvl="7" w:tplc="D38A1656">
      <w:start w:val="1"/>
      <w:numFmt w:val="bullet"/>
      <w:lvlText w:val=""/>
      <w:lvlJc w:val="left"/>
      <w:pPr>
        <w:ind w:left="1320" w:hanging="360"/>
      </w:pPr>
      <w:rPr>
        <w:rFonts w:ascii="Symbol" w:hAnsi="Symbol"/>
      </w:rPr>
    </w:lvl>
    <w:lvl w:ilvl="8" w:tplc="25F2295E">
      <w:start w:val="1"/>
      <w:numFmt w:val="bullet"/>
      <w:lvlText w:val=""/>
      <w:lvlJc w:val="left"/>
      <w:pPr>
        <w:ind w:left="1320" w:hanging="360"/>
      </w:pPr>
      <w:rPr>
        <w:rFonts w:ascii="Symbol" w:hAnsi="Symbol"/>
      </w:rPr>
    </w:lvl>
  </w:abstractNum>
  <w:num w:numId="1" w16cid:durableId="1188447816">
    <w:abstractNumId w:val="0"/>
  </w:num>
  <w:num w:numId="2" w16cid:durableId="1984038475">
    <w:abstractNumId w:val="1"/>
  </w:num>
  <w:num w:numId="3" w16cid:durableId="906572221">
    <w:abstractNumId w:val="2"/>
  </w:num>
  <w:num w:numId="4" w16cid:durableId="6222689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841"/>
    <w:rsid w:val="002739CC"/>
    <w:rsid w:val="00442097"/>
    <w:rsid w:val="00775841"/>
    <w:rsid w:val="00781B06"/>
    <w:rsid w:val="00B77BDC"/>
    <w:rsid w:val="00C82F3F"/>
    <w:rsid w:val="00CA397F"/>
    <w:rsid w:val="00D43B23"/>
    <w:rsid w:val="00D53533"/>
    <w:rsid w:val="00DF1A2F"/>
    <w:rsid w:val="00FE73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47CCC825"/>
  <w15:chartTrackingRefBased/>
  <w15:docId w15:val="{B14BAD00-B0DF-40F9-85ED-EDEB5DEFC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841"/>
    <w:pPr>
      <w:spacing w:after="200" w:line="240" w:lineRule="auto"/>
      <w:ind w:left="851" w:hanging="851"/>
      <w:jc w:val="both"/>
    </w:pPr>
    <w:rPr>
      <w:rFonts w:ascii="Calibri" w:eastAsia="Times New Roman" w:hAnsi="Calibri" w:cstheme="minorHAnsi"/>
      <w:kern w:val="0"/>
      <w:sz w:val="24"/>
      <w:szCs w:val="24"/>
      <w:lang w:eastAsia="lt-LT"/>
      <w14:ligatures w14:val="none"/>
    </w:rPr>
  </w:style>
  <w:style w:type="paragraph" w:styleId="Heading1">
    <w:name w:val="heading 1"/>
    <w:basedOn w:val="Normal"/>
    <w:next w:val="Normal"/>
    <w:link w:val="Heading1Char"/>
    <w:uiPriority w:val="9"/>
    <w:qFormat/>
    <w:rsid w:val="007758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758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758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758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758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758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758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758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758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758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758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758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758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758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758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758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758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75841"/>
    <w:rPr>
      <w:rFonts w:eastAsiaTheme="majorEastAsia" w:cstheme="majorBidi"/>
      <w:color w:val="272727" w:themeColor="text1" w:themeTint="D8"/>
    </w:rPr>
  </w:style>
  <w:style w:type="paragraph" w:styleId="Title">
    <w:name w:val="Title"/>
    <w:basedOn w:val="Normal"/>
    <w:next w:val="Normal"/>
    <w:link w:val="TitleChar"/>
    <w:uiPriority w:val="10"/>
    <w:qFormat/>
    <w:rsid w:val="007758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58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75841"/>
    <w:pPr>
      <w:numPr>
        <w:ilvl w:val="1"/>
      </w:numPr>
      <w:ind w:left="851" w:hanging="851"/>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758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75841"/>
    <w:pPr>
      <w:spacing w:before="160"/>
      <w:jc w:val="center"/>
    </w:pPr>
    <w:rPr>
      <w:i/>
      <w:iCs/>
      <w:color w:val="404040" w:themeColor="text1" w:themeTint="BF"/>
    </w:rPr>
  </w:style>
  <w:style w:type="character" w:customStyle="1" w:styleId="QuoteChar">
    <w:name w:val="Quote Char"/>
    <w:basedOn w:val="DefaultParagraphFont"/>
    <w:link w:val="Quote"/>
    <w:uiPriority w:val="29"/>
    <w:rsid w:val="00775841"/>
    <w:rPr>
      <w:i/>
      <w:iCs/>
      <w:color w:val="404040" w:themeColor="text1" w:themeTint="BF"/>
    </w:rPr>
  </w:style>
  <w:style w:type="paragraph" w:styleId="ListParagraph">
    <w:name w:val="List Paragraph"/>
    <w:aliases w:val="Numbering,ERP-List Paragraph,List Paragraph1,List Paragraph11,List Paragraph Red,Bullet EY,List Paragraph2,Paragraph,Buletai,List Paragraph21,lp1,Bullet 1,Use Case List Paragraph,List Paragraph111,List not in Table,Lentele,Bullet Number"/>
    <w:basedOn w:val="Normal"/>
    <w:link w:val="ListParagraphChar"/>
    <w:uiPriority w:val="99"/>
    <w:qFormat/>
    <w:rsid w:val="00775841"/>
    <w:pPr>
      <w:ind w:left="720"/>
      <w:contextualSpacing/>
    </w:pPr>
  </w:style>
  <w:style w:type="character" w:styleId="IntenseEmphasis">
    <w:name w:val="Intense Emphasis"/>
    <w:basedOn w:val="DefaultParagraphFont"/>
    <w:uiPriority w:val="21"/>
    <w:qFormat/>
    <w:rsid w:val="00775841"/>
    <w:rPr>
      <w:i/>
      <w:iCs/>
      <w:color w:val="0F4761" w:themeColor="accent1" w:themeShade="BF"/>
    </w:rPr>
  </w:style>
  <w:style w:type="paragraph" w:styleId="IntenseQuote">
    <w:name w:val="Intense Quote"/>
    <w:basedOn w:val="Normal"/>
    <w:next w:val="Normal"/>
    <w:link w:val="IntenseQuoteChar"/>
    <w:uiPriority w:val="30"/>
    <w:qFormat/>
    <w:rsid w:val="007758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75841"/>
    <w:rPr>
      <w:i/>
      <w:iCs/>
      <w:color w:val="0F4761" w:themeColor="accent1" w:themeShade="BF"/>
    </w:rPr>
  </w:style>
  <w:style w:type="character" w:styleId="IntenseReference">
    <w:name w:val="Intense Reference"/>
    <w:basedOn w:val="DefaultParagraphFont"/>
    <w:uiPriority w:val="32"/>
    <w:qFormat/>
    <w:rsid w:val="00775841"/>
    <w:rPr>
      <w:b/>
      <w:bCs/>
      <w:smallCaps/>
      <w:color w:val="0F4761" w:themeColor="accent1" w:themeShade="BF"/>
      <w:spacing w:val="5"/>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iPriority w:val="99"/>
    <w:rsid w:val="00775841"/>
    <w:pPr>
      <w:widowControl w:val="0"/>
      <w:tabs>
        <w:tab w:val="center" w:pos="4153"/>
        <w:tab w:val="right" w:pos="8306"/>
      </w:tabs>
      <w:spacing w:after="20"/>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775841"/>
    <w:rPr>
      <w:rFonts w:ascii="Calibri" w:eastAsia="Times New Roman" w:hAnsi="Calibri" w:cstheme="minorHAnsi"/>
      <w:kern w:val="0"/>
      <w:sz w:val="24"/>
      <w:szCs w:val="24"/>
      <w:lang w:eastAsia="lt-LT"/>
      <w14:ligatures w14:val="none"/>
    </w:rPr>
  </w:style>
  <w:style w:type="table" w:styleId="TableGrid">
    <w:name w:val="Table Grid"/>
    <w:aliases w:val="Asseco Tabela - Siatka"/>
    <w:basedOn w:val="TableNormal"/>
    <w:uiPriority w:val="99"/>
    <w:rsid w:val="00775841"/>
    <w:pPr>
      <w:spacing w:after="200" w:line="276" w:lineRule="auto"/>
      <w:ind w:left="851" w:hanging="851"/>
      <w:jc w:val="both"/>
    </w:pPr>
    <w:rPr>
      <w:rFonts w:ascii="Calibri" w:eastAsia="Calibri" w:hAnsi="Calibri" w:cstheme="minorHAnsi"/>
      <w:kern w:val="0"/>
      <w:sz w:val="24"/>
      <w:szCs w:val="24"/>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 Char,List Paragraph11 Char,List Paragraph Red Char,Bullet EY Char,List Paragraph2 Char,Paragraph Char,Buletai Char,List Paragraph21 Char,lp1 Char,Bullet 1 Char,Lentele Char"/>
    <w:link w:val="ListParagraph"/>
    <w:uiPriority w:val="99"/>
    <w:qFormat/>
    <w:locked/>
    <w:rsid w:val="00775841"/>
  </w:style>
  <w:style w:type="paragraph" w:styleId="ListBullet">
    <w:name w:val="List Bullet"/>
    <w:basedOn w:val="Normal"/>
    <w:rsid w:val="00775841"/>
    <w:pPr>
      <w:numPr>
        <w:numId w:val="1"/>
      </w:numPr>
      <w:contextualSpacing/>
    </w:pPr>
  </w:style>
  <w:style w:type="paragraph" w:customStyle="1" w:styleId="Skaiiai2lygis">
    <w:name w:val="Skaičiai_2 lygis"/>
    <w:basedOn w:val="Normal"/>
    <w:link w:val="Skaiiai2lygisChar"/>
    <w:qFormat/>
    <w:rsid w:val="00775841"/>
    <w:pPr>
      <w:numPr>
        <w:ilvl w:val="1"/>
        <w:numId w:val="2"/>
      </w:numPr>
      <w:spacing w:after="0"/>
    </w:pPr>
    <w:rPr>
      <w:rFonts w:ascii="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rsid w:val="00775841"/>
    <w:rPr>
      <w:rFonts w:ascii="Times New Roman" w:eastAsia="Times New Roman" w:hAnsi="Times New Roman" w:cs="Times New Roman"/>
      <w:color w:val="000000"/>
      <w:kern w:val="0"/>
      <w:lang w:val="en-US"/>
      <w14:ligatures w14:val="none"/>
    </w:rPr>
  </w:style>
  <w:style w:type="character" w:styleId="CommentReference">
    <w:name w:val="annotation reference"/>
    <w:basedOn w:val="DefaultParagraphFont"/>
    <w:uiPriority w:val="99"/>
    <w:semiHidden/>
    <w:unhideWhenUsed/>
    <w:rsid w:val="00442097"/>
    <w:rPr>
      <w:sz w:val="16"/>
      <w:szCs w:val="16"/>
    </w:rPr>
  </w:style>
  <w:style w:type="paragraph" w:styleId="CommentText">
    <w:name w:val="annotation text"/>
    <w:basedOn w:val="Normal"/>
    <w:link w:val="CommentTextChar"/>
    <w:uiPriority w:val="99"/>
    <w:unhideWhenUsed/>
    <w:rsid w:val="00442097"/>
    <w:rPr>
      <w:sz w:val="20"/>
      <w:szCs w:val="20"/>
    </w:rPr>
  </w:style>
  <w:style w:type="character" w:customStyle="1" w:styleId="CommentTextChar">
    <w:name w:val="Comment Text Char"/>
    <w:basedOn w:val="DefaultParagraphFont"/>
    <w:link w:val="CommentText"/>
    <w:uiPriority w:val="99"/>
    <w:rsid w:val="00442097"/>
    <w:rPr>
      <w:rFonts w:ascii="Calibri" w:eastAsia="Times New Roman" w:hAnsi="Calibri" w:cs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442097"/>
    <w:rPr>
      <w:b/>
      <w:bCs/>
    </w:rPr>
  </w:style>
  <w:style w:type="character" w:customStyle="1" w:styleId="CommentSubjectChar">
    <w:name w:val="Comment Subject Char"/>
    <w:basedOn w:val="CommentTextChar"/>
    <w:link w:val="CommentSubject"/>
    <w:uiPriority w:val="99"/>
    <w:semiHidden/>
    <w:rsid w:val="00442097"/>
    <w:rPr>
      <w:rFonts w:ascii="Calibri" w:eastAsia="Times New Roman" w:hAnsi="Calibri" w:cs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oleObject" Target="embeddings/oleObject2.bin"/><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383B5C-6BF0-4977-8BAA-A90555AB7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7e3e3-0679-4612-9e59-879cd7c9f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248EF9-F8D3-41C8-B65B-94030FAE5021}">
  <ds:schemaRefs>
    <ds:schemaRef ds:uri="http://schemas.microsoft.com/sharepoint/v3/contenttype/forms"/>
  </ds:schemaRefs>
</ds:datastoreItem>
</file>

<file path=customXml/itemProps3.xml><?xml version="1.0" encoding="utf-8"?>
<ds:datastoreItem xmlns:ds="http://schemas.openxmlformats.org/officeDocument/2006/customXml" ds:itemID="{1D3BCD78-BB9A-46AC-9558-59C70FA802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4843</Words>
  <Characters>2761</Characters>
  <Application>Microsoft Office Word</Application>
  <DocSecurity>0</DocSecurity>
  <Lines>23</Lines>
  <Paragraphs>15</Paragraphs>
  <ScaleCrop>false</ScaleCrop>
  <Company/>
  <LinksUpToDate>false</LinksUpToDate>
  <CharactersWithSpaces>7589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Enzi</dc:creator>
  <cp:keywords/>
  <dc:description/>
  <cp:lastModifiedBy>Tomas Jakubauskas</cp:lastModifiedBy>
  <cp:revision>4</cp:revision>
  <dcterms:created xsi:type="dcterms:W3CDTF">2025-07-15T13:15:00Z</dcterms:created>
  <dcterms:modified xsi:type="dcterms:W3CDTF">2025-07-28T05:42:00Z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0x010100A3F04355FA6FF94A9CDCD1391D5B57B9</vt:lpwstr>
  </property>
</Properties>
</file>